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F0A21" w14:textId="728D8410" w:rsidR="007B59B2" w:rsidRDefault="007B59B2" w:rsidP="007B59B2">
      <w:pPr>
        <w:rPr>
          <w:b/>
          <w:bCs/>
          <w:sz w:val="32"/>
          <w:szCs w:val="32"/>
        </w:rPr>
      </w:pPr>
      <w:r>
        <w:rPr>
          <w:b/>
          <w:bCs/>
          <w:sz w:val="32"/>
          <w:szCs w:val="32"/>
        </w:rPr>
        <w:t xml:space="preserve">Lisa </w:t>
      </w:r>
      <w:r w:rsidR="000E2348">
        <w:rPr>
          <w:b/>
          <w:bCs/>
          <w:sz w:val="32"/>
          <w:szCs w:val="32"/>
        </w:rPr>
        <w:t>2</w:t>
      </w:r>
    </w:p>
    <w:p w14:paraId="3D14747F" w14:textId="77777777" w:rsidR="007B59B2" w:rsidRDefault="007B59B2" w:rsidP="007B59B2">
      <w:pPr>
        <w:rPr>
          <w:b/>
          <w:bCs/>
          <w:sz w:val="32"/>
          <w:szCs w:val="32"/>
        </w:rPr>
      </w:pPr>
      <w:r>
        <w:rPr>
          <w:b/>
          <w:bCs/>
          <w:sz w:val="32"/>
          <w:szCs w:val="32"/>
        </w:rPr>
        <w:t>Tehniline kirjeldus</w:t>
      </w:r>
    </w:p>
    <w:p w14:paraId="54C6042D" w14:textId="3EF110A0" w:rsidR="007B59B2" w:rsidRPr="000F4001" w:rsidRDefault="003A65D5" w:rsidP="007B59B2">
      <w:pPr>
        <w:rPr>
          <w:b/>
          <w:bCs/>
          <w:sz w:val="32"/>
          <w:szCs w:val="32"/>
        </w:rPr>
      </w:pPr>
      <w:proofErr w:type="spellStart"/>
      <w:r>
        <w:rPr>
          <w:b/>
          <w:bCs/>
          <w:sz w:val="32"/>
          <w:szCs w:val="32"/>
        </w:rPr>
        <w:t>Purtsi</w:t>
      </w:r>
      <w:proofErr w:type="spellEnd"/>
      <w:r>
        <w:rPr>
          <w:b/>
          <w:bCs/>
          <w:sz w:val="32"/>
          <w:szCs w:val="32"/>
        </w:rPr>
        <w:t xml:space="preserve"> jõe</w:t>
      </w:r>
      <w:r w:rsidR="00F04484" w:rsidRPr="00F04484">
        <w:rPr>
          <w:b/>
          <w:bCs/>
          <w:sz w:val="32"/>
          <w:szCs w:val="32"/>
        </w:rPr>
        <w:t xml:space="preserve"> kudealade par</w:t>
      </w:r>
      <w:r w:rsidR="00F04484">
        <w:rPr>
          <w:b/>
          <w:bCs/>
          <w:sz w:val="32"/>
          <w:szCs w:val="32"/>
        </w:rPr>
        <w:t>e</w:t>
      </w:r>
      <w:r w:rsidR="00F04484" w:rsidRPr="00F04484">
        <w:rPr>
          <w:b/>
          <w:bCs/>
          <w:sz w:val="32"/>
          <w:szCs w:val="32"/>
        </w:rPr>
        <w:t xml:space="preserve">ndamise </w:t>
      </w:r>
      <w:r w:rsidR="007B59B2">
        <w:rPr>
          <w:b/>
          <w:bCs/>
          <w:sz w:val="32"/>
          <w:szCs w:val="32"/>
        </w:rPr>
        <w:t>projekteerimine</w:t>
      </w:r>
    </w:p>
    <w:p w14:paraId="7E80151A" w14:textId="77777777" w:rsidR="00894D2C" w:rsidRPr="00DD058C" w:rsidRDefault="00894D2C" w:rsidP="00894D2C">
      <w:pPr>
        <w:jc w:val="both"/>
        <w:rPr>
          <w:szCs w:val="24"/>
        </w:rPr>
      </w:pPr>
    </w:p>
    <w:p w14:paraId="4E72F812" w14:textId="497BB299" w:rsidR="003F3837" w:rsidRDefault="00894D2C" w:rsidP="00E003B9">
      <w:pPr>
        <w:jc w:val="both"/>
        <w:rPr>
          <w:szCs w:val="24"/>
        </w:rPr>
      </w:pPr>
      <w:r w:rsidRPr="00DD058C">
        <w:rPr>
          <w:szCs w:val="24"/>
        </w:rPr>
        <w:t>Koostada</w:t>
      </w:r>
      <w:r>
        <w:rPr>
          <w:szCs w:val="24"/>
        </w:rPr>
        <w:t xml:space="preserve"> </w:t>
      </w:r>
      <w:proofErr w:type="spellStart"/>
      <w:r w:rsidR="00E17DE9" w:rsidRPr="00E17DE9">
        <w:rPr>
          <w:szCs w:val="24"/>
        </w:rPr>
        <w:t>Purtsi</w:t>
      </w:r>
      <w:proofErr w:type="spellEnd"/>
      <w:r w:rsidR="00E17DE9" w:rsidRPr="00E17DE9">
        <w:rPr>
          <w:szCs w:val="24"/>
        </w:rPr>
        <w:t xml:space="preserve"> jõ</w:t>
      </w:r>
      <w:r w:rsidR="00E17DE9">
        <w:rPr>
          <w:szCs w:val="24"/>
        </w:rPr>
        <w:t>e</w:t>
      </w:r>
      <w:r w:rsidR="00E17DE9" w:rsidRPr="00E17DE9">
        <w:rPr>
          <w:szCs w:val="24"/>
        </w:rPr>
        <w:t xml:space="preserve"> (VEE1074600)</w:t>
      </w:r>
      <w:r w:rsidR="00E40CC8">
        <w:rPr>
          <w:szCs w:val="24"/>
        </w:rPr>
        <w:t xml:space="preserve"> </w:t>
      </w:r>
      <w:r w:rsidR="000C21AB">
        <w:rPr>
          <w:szCs w:val="24"/>
        </w:rPr>
        <w:t>k</w:t>
      </w:r>
      <w:r w:rsidR="00E17DE9">
        <w:rPr>
          <w:szCs w:val="24"/>
        </w:rPr>
        <w:t>olmele</w:t>
      </w:r>
      <w:r w:rsidR="000C21AB">
        <w:rPr>
          <w:szCs w:val="24"/>
        </w:rPr>
        <w:t xml:space="preserve"> lõigule </w:t>
      </w:r>
      <w:r w:rsidR="001173F4">
        <w:rPr>
          <w:szCs w:val="24"/>
        </w:rPr>
        <w:t xml:space="preserve">kalade </w:t>
      </w:r>
      <w:r w:rsidR="000C21AB">
        <w:rPr>
          <w:szCs w:val="24"/>
        </w:rPr>
        <w:t>kudealade parendamise</w:t>
      </w:r>
      <w:r w:rsidR="0003261A">
        <w:rPr>
          <w:szCs w:val="24"/>
        </w:rPr>
        <w:t xml:space="preserve"> ja</w:t>
      </w:r>
      <w:r w:rsidR="000C21AB">
        <w:rPr>
          <w:szCs w:val="24"/>
        </w:rPr>
        <w:t xml:space="preserve"> </w:t>
      </w:r>
      <w:r w:rsidR="0003261A" w:rsidRPr="0003261A">
        <w:rPr>
          <w:szCs w:val="24"/>
        </w:rPr>
        <w:t>jõesängi mitmekesistamise ehitusprojekt tööprojekti mahus</w:t>
      </w:r>
      <w:r w:rsidR="0003261A">
        <w:rPr>
          <w:szCs w:val="24"/>
        </w:rPr>
        <w:t>.</w:t>
      </w:r>
    </w:p>
    <w:p w14:paraId="401BBE12" w14:textId="7B20F557" w:rsidR="0048121F" w:rsidRDefault="003E06F8" w:rsidP="0048121F">
      <w:pPr>
        <w:jc w:val="both"/>
        <w:rPr>
          <w:szCs w:val="24"/>
        </w:rPr>
      </w:pPr>
      <w:proofErr w:type="spellStart"/>
      <w:r>
        <w:rPr>
          <w:szCs w:val="24"/>
        </w:rPr>
        <w:t>Purtsi</w:t>
      </w:r>
      <w:proofErr w:type="spellEnd"/>
      <w:r>
        <w:rPr>
          <w:szCs w:val="24"/>
        </w:rPr>
        <w:t xml:space="preserve"> jõe</w:t>
      </w:r>
      <w:r w:rsidR="0059279C" w:rsidRPr="0059279C">
        <w:rPr>
          <w:szCs w:val="24"/>
        </w:rPr>
        <w:t xml:space="preserve"> par</w:t>
      </w:r>
      <w:r w:rsidR="00B51200">
        <w:rPr>
          <w:szCs w:val="24"/>
        </w:rPr>
        <w:t>e</w:t>
      </w:r>
      <w:r w:rsidR="0059279C" w:rsidRPr="0059279C">
        <w:rPr>
          <w:szCs w:val="24"/>
        </w:rPr>
        <w:t>ndatavad lõigud</w:t>
      </w:r>
      <w:r w:rsidR="00A22F50">
        <w:rPr>
          <w:szCs w:val="24"/>
        </w:rPr>
        <w:t xml:space="preserve"> </w:t>
      </w:r>
      <w:r w:rsidR="0059279C" w:rsidRPr="0059279C">
        <w:rPr>
          <w:szCs w:val="24"/>
        </w:rPr>
        <w:t>asuvad</w:t>
      </w:r>
      <w:r w:rsidR="0048121F">
        <w:rPr>
          <w:szCs w:val="24"/>
        </w:rPr>
        <w:t xml:space="preserve">: </w:t>
      </w:r>
    </w:p>
    <w:p w14:paraId="32C61D9B" w14:textId="1CC8F08C" w:rsidR="00762C94" w:rsidRPr="0048121F" w:rsidRDefault="00230E80" w:rsidP="0048121F">
      <w:pPr>
        <w:pStyle w:val="Loendilik"/>
        <w:numPr>
          <w:ilvl w:val="0"/>
          <w:numId w:val="16"/>
        </w:numPr>
        <w:jc w:val="both"/>
        <w:rPr>
          <w:szCs w:val="24"/>
        </w:rPr>
      </w:pPr>
      <w:r w:rsidRPr="0048121F">
        <w:rPr>
          <w:szCs w:val="24"/>
        </w:rPr>
        <w:t xml:space="preserve">Parandatav </w:t>
      </w:r>
      <w:proofErr w:type="spellStart"/>
      <w:r w:rsidRPr="0048121F">
        <w:rPr>
          <w:szCs w:val="24"/>
        </w:rPr>
        <w:t>Purtsi</w:t>
      </w:r>
      <w:proofErr w:type="spellEnd"/>
      <w:r w:rsidRPr="0048121F">
        <w:rPr>
          <w:szCs w:val="24"/>
        </w:rPr>
        <w:t xml:space="preserve"> jõe lõik 1 asub Tartu maakonnas, Elva vallas, </w:t>
      </w:r>
      <w:proofErr w:type="spellStart"/>
      <w:r w:rsidRPr="0048121F">
        <w:rPr>
          <w:szCs w:val="24"/>
        </w:rPr>
        <w:t>Purtsi</w:t>
      </w:r>
      <w:proofErr w:type="spellEnd"/>
      <w:r w:rsidRPr="0048121F">
        <w:rPr>
          <w:szCs w:val="24"/>
        </w:rPr>
        <w:t xml:space="preserve"> külas ning kattub RMK katastriüksusega </w:t>
      </w:r>
      <w:proofErr w:type="spellStart"/>
      <w:r w:rsidRPr="0048121F">
        <w:rPr>
          <w:szCs w:val="24"/>
        </w:rPr>
        <w:t>Aakre</w:t>
      </w:r>
      <w:proofErr w:type="spellEnd"/>
      <w:r w:rsidRPr="0048121F">
        <w:rPr>
          <w:szCs w:val="24"/>
        </w:rPr>
        <w:t xml:space="preserve"> metskond 120 (katastritunnus: 60801:001:0010) ja eramaaüksusega Mäe (60801:001:1440). </w:t>
      </w:r>
    </w:p>
    <w:p w14:paraId="05431516" w14:textId="77777777" w:rsidR="00762C94" w:rsidRDefault="00230E80" w:rsidP="00762C94">
      <w:pPr>
        <w:pStyle w:val="Loendilik"/>
        <w:numPr>
          <w:ilvl w:val="0"/>
          <w:numId w:val="16"/>
        </w:numPr>
        <w:jc w:val="both"/>
        <w:rPr>
          <w:szCs w:val="24"/>
        </w:rPr>
      </w:pPr>
      <w:r w:rsidRPr="00762C94">
        <w:rPr>
          <w:szCs w:val="24"/>
        </w:rPr>
        <w:t xml:space="preserve">Parandatav </w:t>
      </w:r>
      <w:proofErr w:type="spellStart"/>
      <w:r w:rsidRPr="00762C94">
        <w:rPr>
          <w:szCs w:val="24"/>
        </w:rPr>
        <w:t>Purtsi</w:t>
      </w:r>
      <w:proofErr w:type="spellEnd"/>
      <w:r w:rsidRPr="00762C94">
        <w:rPr>
          <w:szCs w:val="24"/>
        </w:rPr>
        <w:t xml:space="preserve"> jõe lõik 3 asub Tartu maakonnas, Elva vallas, </w:t>
      </w:r>
      <w:proofErr w:type="spellStart"/>
      <w:r w:rsidRPr="00762C94">
        <w:rPr>
          <w:szCs w:val="24"/>
        </w:rPr>
        <w:t>Aakre</w:t>
      </w:r>
      <w:proofErr w:type="spellEnd"/>
      <w:r w:rsidRPr="00762C94">
        <w:rPr>
          <w:szCs w:val="24"/>
        </w:rPr>
        <w:t xml:space="preserve"> külas ning kattub eramaaüksustega Viinavabriku </w:t>
      </w:r>
      <w:proofErr w:type="spellStart"/>
      <w:r w:rsidRPr="00762C94">
        <w:rPr>
          <w:szCs w:val="24"/>
        </w:rPr>
        <w:t>juurdelõige</w:t>
      </w:r>
      <w:proofErr w:type="spellEnd"/>
      <w:r w:rsidRPr="00762C94">
        <w:rPr>
          <w:szCs w:val="24"/>
        </w:rPr>
        <w:t xml:space="preserve"> (katastritunnus: 60801:002:0043), Metsniku (60801:002:0992), </w:t>
      </w:r>
      <w:proofErr w:type="spellStart"/>
      <w:r w:rsidRPr="00762C94">
        <w:rPr>
          <w:szCs w:val="24"/>
        </w:rPr>
        <w:t>Pellu</w:t>
      </w:r>
      <w:proofErr w:type="spellEnd"/>
      <w:r w:rsidRPr="00762C94">
        <w:rPr>
          <w:szCs w:val="24"/>
        </w:rPr>
        <w:t xml:space="preserve"> (60801:002:1120) ja Kasumetsa tee 3 (60801:002:0018). </w:t>
      </w:r>
    </w:p>
    <w:p w14:paraId="6B3622C0" w14:textId="22EEE572" w:rsidR="000740D2" w:rsidRDefault="00230E80" w:rsidP="00762C94">
      <w:pPr>
        <w:pStyle w:val="Loendilik"/>
        <w:numPr>
          <w:ilvl w:val="0"/>
          <w:numId w:val="16"/>
        </w:numPr>
        <w:jc w:val="both"/>
        <w:rPr>
          <w:szCs w:val="24"/>
        </w:rPr>
      </w:pPr>
      <w:r w:rsidRPr="00762C94">
        <w:rPr>
          <w:szCs w:val="24"/>
        </w:rPr>
        <w:t xml:space="preserve">Parandatav </w:t>
      </w:r>
      <w:proofErr w:type="spellStart"/>
      <w:r w:rsidRPr="00762C94">
        <w:rPr>
          <w:szCs w:val="24"/>
        </w:rPr>
        <w:t>Purtsi</w:t>
      </w:r>
      <w:proofErr w:type="spellEnd"/>
      <w:r w:rsidRPr="00762C94">
        <w:rPr>
          <w:szCs w:val="24"/>
        </w:rPr>
        <w:t xml:space="preserve"> jõe lõik 4 Tartu maakonnas, Elva vallas, </w:t>
      </w:r>
      <w:proofErr w:type="spellStart"/>
      <w:r w:rsidRPr="00762C94">
        <w:rPr>
          <w:szCs w:val="24"/>
        </w:rPr>
        <w:t>Pedaste</w:t>
      </w:r>
      <w:proofErr w:type="spellEnd"/>
      <w:r w:rsidRPr="00762C94">
        <w:rPr>
          <w:szCs w:val="24"/>
        </w:rPr>
        <w:t xml:space="preserve"> külas eramaaüksustel Põhusoo (katastritunnus: 60801:002:0046), Rebase (60801:002:0265), Kivivarre (60801:002:0632), </w:t>
      </w:r>
      <w:proofErr w:type="spellStart"/>
      <w:r w:rsidRPr="00762C94">
        <w:rPr>
          <w:szCs w:val="24"/>
        </w:rPr>
        <w:t>Solako</w:t>
      </w:r>
      <w:proofErr w:type="spellEnd"/>
      <w:r w:rsidRPr="00762C94">
        <w:rPr>
          <w:szCs w:val="24"/>
        </w:rPr>
        <w:t xml:space="preserve"> (60801:002:0272). Omandi ulatus selgitamisel: Rebasevee (17101:001:1157), </w:t>
      </w:r>
      <w:proofErr w:type="spellStart"/>
      <w:r w:rsidRPr="00762C94">
        <w:rPr>
          <w:szCs w:val="24"/>
        </w:rPr>
        <w:t>Solakovee</w:t>
      </w:r>
      <w:proofErr w:type="spellEnd"/>
      <w:r w:rsidRPr="00762C94">
        <w:rPr>
          <w:szCs w:val="24"/>
        </w:rPr>
        <w:t xml:space="preserve"> (17101:001:0900).</w:t>
      </w:r>
    </w:p>
    <w:p w14:paraId="62102960" w14:textId="77777777" w:rsidR="0048121F" w:rsidRPr="0048121F" w:rsidRDefault="0048121F" w:rsidP="0048121F">
      <w:pPr>
        <w:ind w:left="360"/>
        <w:jc w:val="both"/>
        <w:rPr>
          <w:szCs w:val="24"/>
        </w:rPr>
      </w:pPr>
    </w:p>
    <w:p w14:paraId="20438895" w14:textId="77777777" w:rsidR="00894D2C" w:rsidRPr="007D19B4" w:rsidRDefault="00894D2C" w:rsidP="00894D2C">
      <w:pPr>
        <w:pStyle w:val="Loendilik"/>
        <w:numPr>
          <w:ilvl w:val="0"/>
          <w:numId w:val="1"/>
        </w:numPr>
        <w:spacing w:before="240"/>
        <w:jc w:val="both"/>
        <w:rPr>
          <w:b/>
          <w:bCs/>
          <w:szCs w:val="24"/>
        </w:rPr>
      </w:pPr>
      <w:r w:rsidRPr="007D19B4">
        <w:rPr>
          <w:b/>
          <w:bCs/>
          <w:szCs w:val="24"/>
        </w:rPr>
        <w:t>TÖÖDE EESMÄRK</w:t>
      </w:r>
    </w:p>
    <w:p w14:paraId="48E2231B" w14:textId="49CC75CF" w:rsidR="009C6647" w:rsidRDefault="000E7353" w:rsidP="005955DE">
      <w:pPr>
        <w:jc w:val="both"/>
      </w:pPr>
      <w:proofErr w:type="spellStart"/>
      <w:r>
        <w:t>Purtsi</w:t>
      </w:r>
      <w:proofErr w:type="spellEnd"/>
      <w:r>
        <w:t xml:space="preserve"> jõe </w:t>
      </w:r>
      <w:r w:rsidR="00030B3C" w:rsidRPr="007F18C7">
        <w:t xml:space="preserve">kudealade parandamise ja jõesängi mitmekesistamise eesmärk on jõe füüsilise kvaliteedi tõstmine selleks, et parandada kalade sigimis- ja kasvualasid. Selleks on ihtüoloogid teinud ettepaneku parandada jõe elupaigalist kvaliteeti suuremate kivide ning kudesubstraadi lisamisega jõesängi </w:t>
      </w:r>
      <w:r w:rsidR="008E4CF7">
        <w:t>kolmes</w:t>
      </w:r>
      <w:r w:rsidR="00030B3C" w:rsidRPr="007F18C7">
        <w:t xml:space="preserve"> lõigus</w:t>
      </w:r>
      <w:r w:rsidR="00030B3C">
        <w:t xml:space="preserve"> </w:t>
      </w:r>
      <w:r w:rsidR="007B2665">
        <w:t xml:space="preserve"> ja l</w:t>
      </w:r>
      <w:r w:rsidR="00AB206B">
        <w:t xml:space="preserve">isaks </w:t>
      </w:r>
      <w:r w:rsidR="000055A3">
        <w:t xml:space="preserve">tellija poolt välja valitud </w:t>
      </w:r>
      <w:r w:rsidR="004739E3">
        <w:t>lõigu 4</w:t>
      </w:r>
      <w:r w:rsidR="000055A3">
        <w:t xml:space="preserve"> laiendatud ala</w:t>
      </w:r>
      <w:r w:rsidR="007B2665">
        <w:t xml:space="preserve"> </w:t>
      </w:r>
      <w:r w:rsidR="007B2665">
        <w:t>(tabel 1).</w:t>
      </w:r>
    </w:p>
    <w:p w14:paraId="4E83FC63" w14:textId="77777777" w:rsidR="00BB3A19" w:rsidRDefault="00BB3A19" w:rsidP="00BB3A19">
      <w:pPr>
        <w:jc w:val="both"/>
      </w:pPr>
      <w:r w:rsidRPr="009D0605">
        <w:t xml:space="preserve">Projekteerimistööde eesmärk on projekteerida kudepadjandite asukohad ja jõesängi mitmekesistamine suuremate kividega selliselt, et säiliks maaparandussüsteemide toimimine. </w:t>
      </w:r>
    </w:p>
    <w:p w14:paraId="4E328B30" w14:textId="6C4B6A46" w:rsidR="00F904B7" w:rsidRDefault="00F904B7" w:rsidP="005955DE">
      <w:pPr>
        <w:jc w:val="both"/>
      </w:pPr>
      <w:r w:rsidRPr="00F904B7">
        <w:t>Projekteerimise käigus tuleb läbi viia keskkonnamõju eelhindamine vastavalt projektlahendusele.</w:t>
      </w:r>
    </w:p>
    <w:p w14:paraId="5515D705" w14:textId="168E18EE" w:rsidR="00DA49C4" w:rsidRDefault="00DA49C4" w:rsidP="005955DE">
      <w:pPr>
        <w:jc w:val="both"/>
      </w:pPr>
      <w:r w:rsidRPr="00DA49C4">
        <w:t xml:space="preserve">Tabel 1. </w:t>
      </w:r>
      <w:proofErr w:type="spellStart"/>
      <w:r w:rsidR="00224142">
        <w:rPr>
          <w:rFonts w:cs="Times New Roman"/>
        </w:rPr>
        <w:t>Purtsi</w:t>
      </w:r>
      <w:proofErr w:type="spellEnd"/>
      <w:r w:rsidR="00224142">
        <w:rPr>
          <w:rFonts w:cs="Times New Roman"/>
        </w:rPr>
        <w:t xml:space="preserve"> jõe parendatavate lõikude ülevaade</w:t>
      </w:r>
    </w:p>
    <w:tbl>
      <w:tblPr>
        <w:tblStyle w:val="Kontuurtabel"/>
        <w:tblW w:w="9062" w:type="dxa"/>
        <w:tblLook w:val="04A0" w:firstRow="1" w:lastRow="0" w:firstColumn="1" w:lastColumn="0" w:noHBand="0" w:noVBand="1"/>
      </w:tblPr>
      <w:tblGrid>
        <w:gridCol w:w="824"/>
        <w:gridCol w:w="1451"/>
        <w:gridCol w:w="1166"/>
        <w:gridCol w:w="1166"/>
        <w:gridCol w:w="697"/>
        <w:gridCol w:w="1136"/>
        <w:gridCol w:w="726"/>
        <w:gridCol w:w="948"/>
        <w:gridCol w:w="948"/>
      </w:tblGrid>
      <w:tr w:rsidR="00655B47" w14:paraId="18E5B0C5" w14:textId="77777777" w:rsidTr="00655B47">
        <w:tc>
          <w:tcPr>
            <w:tcW w:w="846" w:type="dxa"/>
          </w:tcPr>
          <w:p w14:paraId="1163037B" w14:textId="77777777" w:rsidR="00A8324F" w:rsidRPr="0003358A" w:rsidRDefault="00A8324F" w:rsidP="00A20CB7">
            <w:pPr>
              <w:jc w:val="center"/>
              <w:rPr>
                <w:rFonts w:cs="Times New Roman"/>
                <w:sz w:val="18"/>
                <w:szCs w:val="18"/>
              </w:rPr>
            </w:pPr>
            <w:proofErr w:type="spellStart"/>
            <w:r w:rsidRPr="0003358A">
              <w:rPr>
                <w:rFonts w:cs="Times New Roman"/>
                <w:sz w:val="18"/>
                <w:szCs w:val="18"/>
              </w:rPr>
              <w:t>Purtsi</w:t>
            </w:r>
            <w:proofErr w:type="spellEnd"/>
            <w:r w:rsidRPr="0003358A">
              <w:rPr>
                <w:rFonts w:cs="Times New Roman"/>
                <w:sz w:val="18"/>
                <w:szCs w:val="18"/>
              </w:rPr>
              <w:t xml:space="preserve"> jõe lõik</w:t>
            </w:r>
          </w:p>
        </w:tc>
        <w:tc>
          <w:tcPr>
            <w:tcW w:w="1494" w:type="dxa"/>
          </w:tcPr>
          <w:p w14:paraId="1E893DCF" w14:textId="77777777" w:rsidR="00A8324F" w:rsidRPr="0003358A" w:rsidRDefault="00A8324F" w:rsidP="00A20CB7">
            <w:pPr>
              <w:jc w:val="center"/>
              <w:rPr>
                <w:rFonts w:cs="Times New Roman"/>
                <w:sz w:val="18"/>
                <w:szCs w:val="18"/>
              </w:rPr>
            </w:pPr>
            <w:r w:rsidRPr="0003358A">
              <w:rPr>
                <w:rFonts w:cs="Times New Roman"/>
                <w:sz w:val="18"/>
                <w:szCs w:val="18"/>
              </w:rPr>
              <w:t>katastritunnused</w:t>
            </w:r>
          </w:p>
        </w:tc>
        <w:tc>
          <w:tcPr>
            <w:tcW w:w="1154" w:type="dxa"/>
          </w:tcPr>
          <w:p w14:paraId="1214E38D" w14:textId="77777777" w:rsidR="00A8324F" w:rsidRPr="0003358A" w:rsidRDefault="00A8324F" w:rsidP="00A20CB7">
            <w:pPr>
              <w:jc w:val="center"/>
              <w:rPr>
                <w:rFonts w:cs="Times New Roman"/>
                <w:sz w:val="18"/>
                <w:szCs w:val="18"/>
              </w:rPr>
            </w:pPr>
            <w:r>
              <w:rPr>
                <w:rFonts w:cs="Times New Roman"/>
                <w:sz w:val="18"/>
                <w:szCs w:val="18"/>
              </w:rPr>
              <w:t>k</w:t>
            </w:r>
            <w:r w:rsidRPr="0003358A">
              <w:rPr>
                <w:rFonts w:cs="Times New Roman"/>
                <w:sz w:val="18"/>
                <w:szCs w:val="18"/>
              </w:rPr>
              <w:t>oordinaadid</w:t>
            </w:r>
            <w:r>
              <w:rPr>
                <w:rFonts w:cs="Times New Roman"/>
                <w:sz w:val="18"/>
                <w:szCs w:val="18"/>
              </w:rPr>
              <w:t xml:space="preserve"> (a</w:t>
            </w:r>
            <w:r w:rsidRPr="0003358A">
              <w:rPr>
                <w:rFonts w:cs="Times New Roman"/>
                <w:sz w:val="18"/>
                <w:szCs w:val="18"/>
              </w:rPr>
              <w:t>lgus</w:t>
            </w:r>
            <w:r>
              <w:rPr>
                <w:rFonts w:cs="Times New Roman"/>
                <w:sz w:val="18"/>
                <w:szCs w:val="18"/>
              </w:rPr>
              <w:t>)</w:t>
            </w:r>
          </w:p>
        </w:tc>
        <w:tc>
          <w:tcPr>
            <w:tcW w:w="1154" w:type="dxa"/>
          </w:tcPr>
          <w:p w14:paraId="466A5849" w14:textId="77777777" w:rsidR="00A8324F" w:rsidRPr="0003358A" w:rsidRDefault="00A8324F" w:rsidP="00A20CB7">
            <w:pPr>
              <w:jc w:val="center"/>
              <w:rPr>
                <w:rFonts w:cs="Times New Roman"/>
                <w:sz w:val="18"/>
                <w:szCs w:val="18"/>
              </w:rPr>
            </w:pPr>
            <w:r>
              <w:rPr>
                <w:rFonts w:cs="Times New Roman"/>
                <w:sz w:val="18"/>
                <w:szCs w:val="18"/>
              </w:rPr>
              <w:t>k</w:t>
            </w:r>
            <w:r w:rsidRPr="0003358A">
              <w:rPr>
                <w:rFonts w:cs="Times New Roman"/>
                <w:sz w:val="18"/>
                <w:szCs w:val="18"/>
              </w:rPr>
              <w:t>oordinaadid</w:t>
            </w:r>
            <w:r>
              <w:rPr>
                <w:rFonts w:cs="Times New Roman"/>
                <w:sz w:val="18"/>
                <w:szCs w:val="18"/>
              </w:rPr>
              <w:t xml:space="preserve"> (l</w:t>
            </w:r>
            <w:r w:rsidRPr="0003358A">
              <w:rPr>
                <w:rFonts w:cs="Times New Roman"/>
                <w:sz w:val="18"/>
                <w:szCs w:val="18"/>
              </w:rPr>
              <w:t>õpp</w:t>
            </w:r>
            <w:r>
              <w:rPr>
                <w:rFonts w:cs="Times New Roman"/>
                <w:sz w:val="18"/>
                <w:szCs w:val="18"/>
              </w:rPr>
              <w:t>)</w:t>
            </w:r>
          </w:p>
        </w:tc>
        <w:tc>
          <w:tcPr>
            <w:tcW w:w="691" w:type="dxa"/>
          </w:tcPr>
          <w:p w14:paraId="78C9CDF8" w14:textId="77777777" w:rsidR="00A8324F" w:rsidRPr="0003358A" w:rsidRDefault="00A8324F" w:rsidP="00A20CB7">
            <w:pPr>
              <w:jc w:val="center"/>
              <w:rPr>
                <w:rFonts w:cs="Times New Roman"/>
                <w:sz w:val="18"/>
                <w:szCs w:val="18"/>
              </w:rPr>
            </w:pPr>
            <w:r>
              <w:rPr>
                <w:rFonts w:cs="Times New Roman"/>
                <w:sz w:val="18"/>
                <w:szCs w:val="18"/>
              </w:rPr>
              <w:t>l</w:t>
            </w:r>
            <w:r w:rsidRPr="0003358A">
              <w:rPr>
                <w:rFonts w:cs="Times New Roman"/>
                <w:sz w:val="18"/>
                <w:szCs w:val="18"/>
              </w:rPr>
              <w:t>õigu pikkus</w:t>
            </w:r>
          </w:p>
        </w:tc>
        <w:tc>
          <w:tcPr>
            <w:tcW w:w="1125" w:type="dxa"/>
          </w:tcPr>
          <w:p w14:paraId="70EFA10C" w14:textId="77777777" w:rsidR="00A8324F" w:rsidRPr="0003358A" w:rsidRDefault="00A8324F" w:rsidP="00A20CB7">
            <w:pPr>
              <w:jc w:val="center"/>
              <w:rPr>
                <w:rFonts w:cs="Times New Roman"/>
                <w:sz w:val="18"/>
                <w:szCs w:val="18"/>
              </w:rPr>
            </w:pPr>
            <w:r>
              <w:rPr>
                <w:rFonts w:cs="Times New Roman"/>
                <w:sz w:val="18"/>
                <w:szCs w:val="18"/>
              </w:rPr>
              <w:t>k</w:t>
            </w:r>
            <w:r w:rsidRPr="0003358A">
              <w:rPr>
                <w:rFonts w:cs="Times New Roman"/>
                <w:sz w:val="18"/>
                <w:szCs w:val="18"/>
              </w:rPr>
              <w:t>udepadjand (tk)</w:t>
            </w:r>
          </w:p>
        </w:tc>
        <w:tc>
          <w:tcPr>
            <w:tcW w:w="720" w:type="dxa"/>
          </w:tcPr>
          <w:p w14:paraId="3402303D" w14:textId="77777777" w:rsidR="00A8324F" w:rsidRPr="0003358A" w:rsidRDefault="00A8324F" w:rsidP="00A20CB7">
            <w:pPr>
              <w:jc w:val="center"/>
              <w:rPr>
                <w:rFonts w:cs="Times New Roman"/>
                <w:sz w:val="18"/>
                <w:szCs w:val="18"/>
              </w:rPr>
            </w:pPr>
            <w:r>
              <w:rPr>
                <w:rFonts w:cs="Times New Roman"/>
                <w:sz w:val="18"/>
                <w:szCs w:val="18"/>
              </w:rPr>
              <w:t>v</w:t>
            </w:r>
            <w:r w:rsidRPr="0003358A">
              <w:rPr>
                <w:rFonts w:cs="Times New Roman"/>
                <w:sz w:val="18"/>
                <w:szCs w:val="18"/>
              </w:rPr>
              <w:t xml:space="preserve">eerise </w:t>
            </w:r>
            <w:r>
              <w:rPr>
                <w:rFonts w:cs="Times New Roman"/>
                <w:sz w:val="18"/>
                <w:szCs w:val="18"/>
              </w:rPr>
              <w:t xml:space="preserve">2-8 cm </w:t>
            </w:r>
            <w:r w:rsidRPr="0003358A">
              <w:rPr>
                <w:rFonts w:cs="Times New Roman"/>
                <w:sz w:val="18"/>
                <w:szCs w:val="18"/>
              </w:rPr>
              <w:t>hulk (m</w:t>
            </w:r>
            <w:r w:rsidRPr="0003358A">
              <w:rPr>
                <w:rFonts w:cs="Times New Roman"/>
                <w:sz w:val="18"/>
                <w:szCs w:val="18"/>
                <w:vertAlign w:val="superscript"/>
              </w:rPr>
              <w:t>3</w:t>
            </w:r>
            <w:r w:rsidRPr="0003358A">
              <w:rPr>
                <w:rFonts w:cs="Times New Roman"/>
                <w:sz w:val="18"/>
                <w:szCs w:val="18"/>
              </w:rPr>
              <w:t>/tk)</w:t>
            </w:r>
          </w:p>
        </w:tc>
        <w:tc>
          <w:tcPr>
            <w:tcW w:w="939" w:type="dxa"/>
          </w:tcPr>
          <w:p w14:paraId="530156C5" w14:textId="77777777" w:rsidR="00A8324F" w:rsidRPr="0003358A" w:rsidRDefault="00A8324F" w:rsidP="00A20CB7">
            <w:pPr>
              <w:jc w:val="center"/>
              <w:rPr>
                <w:rFonts w:cs="Times New Roman"/>
                <w:sz w:val="18"/>
                <w:szCs w:val="18"/>
              </w:rPr>
            </w:pPr>
            <w:r>
              <w:rPr>
                <w:rFonts w:cs="Times New Roman"/>
                <w:sz w:val="18"/>
                <w:szCs w:val="18"/>
              </w:rPr>
              <w:t>k</w:t>
            </w:r>
            <w:r w:rsidRPr="0003358A">
              <w:rPr>
                <w:rFonts w:cs="Times New Roman"/>
                <w:sz w:val="18"/>
                <w:szCs w:val="18"/>
              </w:rPr>
              <w:t xml:space="preserve">ivid </w:t>
            </w:r>
            <w:r>
              <w:rPr>
                <w:rFonts w:cs="Times New Roman"/>
                <w:sz w:val="18"/>
                <w:szCs w:val="18"/>
              </w:rPr>
              <w:t xml:space="preserve">lõigule </w:t>
            </w:r>
            <w:r w:rsidRPr="0003358A">
              <w:rPr>
                <w:rFonts w:cs="Times New Roman"/>
                <w:sz w:val="18"/>
                <w:szCs w:val="18"/>
              </w:rPr>
              <w:t>d=30…50 cm (tk)</w:t>
            </w:r>
          </w:p>
        </w:tc>
        <w:tc>
          <w:tcPr>
            <w:tcW w:w="939" w:type="dxa"/>
          </w:tcPr>
          <w:p w14:paraId="756AAFC3" w14:textId="77777777" w:rsidR="00A8324F" w:rsidRPr="0003358A" w:rsidRDefault="00A8324F" w:rsidP="00A20CB7">
            <w:pPr>
              <w:jc w:val="center"/>
              <w:rPr>
                <w:rFonts w:cs="Times New Roman"/>
                <w:sz w:val="18"/>
                <w:szCs w:val="18"/>
              </w:rPr>
            </w:pPr>
            <w:r>
              <w:rPr>
                <w:rFonts w:cs="Times New Roman"/>
                <w:sz w:val="18"/>
                <w:szCs w:val="18"/>
              </w:rPr>
              <w:t>k</w:t>
            </w:r>
            <w:r w:rsidRPr="0003358A">
              <w:rPr>
                <w:rFonts w:cs="Times New Roman"/>
                <w:sz w:val="18"/>
                <w:szCs w:val="18"/>
              </w:rPr>
              <w:t xml:space="preserve">ivid </w:t>
            </w:r>
            <w:r>
              <w:rPr>
                <w:rFonts w:cs="Times New Roman"/>
                <w:sz w:val="18"/>
                <w:szCs w:val="18"/>
              </w:rPr>
              <w:t xml:space="preserve">lõigule </w:t>
            </w:r>
            <w:r w:rsidRPr="0003358A">
              <w:rPr>
                <w:rFonts w:cs="Times New Roman"/>
                <w:sz w:val="18"/>
                <w:szCs w:val="18"/>
              </w:rPr>
              <w:t>d=50…70 cm (tk)</w:t>
            </w:r>
          </w:p>
        </w:tc>
      </w:tr>
      <w:tr w:rsidR="00655B47" w14:paraId="58627BC7" w14:textId="77777777" w:rsidTr="00655B47">
        <w:tc>
          <w:tcPr>
            <w:tcW w:w="846" w:type="dxa"/>
          </w:tcPr>
          <w:p w14:paraId="3EBB42D1" w14:textId="77777777" w:rsidR="00A8324F" w:rsidRPr="0003358A" w:rsidRDefault="00A8324F" w:rsidP="00A20CB7">
            <w:pPr>
              <w:jc w:val="center"/>
              <w:rPr>
                <w:rFonts w:cs="Times New Roman"/>
                <w:sz w:val="18"/>
                <w:szCs w:val="18"/>
              </w:rPr>
            </w:pPr>
            <w:r w:rsidRPr="0003358A">
              <w:rPr>
                <w:rFonts w:cs="Times New Roman"/>
                <w:sz w:val="18"/>
                <w:szCs w:val="18"/>
              </w:rPr>
              <w:t>lõik 1</w:t>
            </w:r>
          </w:p>
        </w:tc>
        <w:tc>
          <w:tcPr>
            <w:tcW w:w="1494" w:type="dxa"/>
          </w:tcPr>
          <w:p w14:paraId="30FF302E" w14:textId="77777777" w:rsidR="00A8324F" w:rsidRPr="0003358A" w:rsidRDefault="00A8324F" w:rsidP="00A20CB7">
            <w:pPr>
              <w:jc w:val="center"/>
              <w:rPr>
                <w:rFonts w:cs="Times New Roman"/>
                <w:sz w:val="18"/>
                <w:szCs w:val="18"/>
              </w:rPr>
            </w:pPr>
            <w:r w:rsidRPr="0003358A">
              <w:rPr>
                <w:rFonts w:cs="Times New Roman"/>
                <w:sz w:val="18"/>
                <w:szCs w:val="18"/>
              </w:rPr>
              <w:t>60801:001:1440</w:t>
            </w:r>
          </w:p>
          <w:p w14:paraId="48E82FE6" w14:textId="77777777" w:rsidR="00A8324F" w:rsidRPr="0003358A" w:rsidRDefault="00A8324F" w:rsidP="00A20CB7">
            <w:pPr>
              <w:jc w:val="center"/>
              <w:rPr>
                <w:rFonts w:cs="Times New Roman"/>
                <w:sz w:val="18"/>
                <w:szCs w:val="18"/>
              </w:rPr>
            </w:pPr>
            <w:r w:rsidRPr="0046374F">
              <w:rPr>
                <w:rFonts w:cs="Times New Roman"/>
                <w:sz w:val="18"/>
                <w:szCs w:val="18"/>
              </w:rPr>
              <w:t>60801:001:0010</w:t>
            </w:r>
          </w:p>
        </w:tc>
        <w:tc>
          <w:tcPr>
            <w:tcW w:w="1154" w:type="dxa"/>
          </w:tcPr>
          <w:p w14:paraId="0E826692" w14:textId="77777777" w:rsidR="00A8324F" w:rsidRPr="0003358A" w:rsidRDefault="00A8324F" w:rsidP="00A20CB7">
            <w:pPr>
              <w:jc w:val="center"/>
              <w:rPr>
                <w:rFonts w:cs="Times New Roman"/>
                <w:sz w:val="18"/>
                <w:szCs w:val="18"/>
              </w:rPr>
            </w:pPr>
            <w:r w:rsidRPr="0003358A">
              <w:rPr>
                <w:rFonts w:cs="Times New Roman"/>
                <w:sz w:val="18"/>
                <w:szCs w:val="18"/>
              </w:rPr>
              <w:t xml:space="preserve">X=6440260 Y=622892 </w:t>
            </w:r>
          </w:p>
        </w:tc>
        <w:tc>
          <w:tcPr>
            <w:tcW w:w="1154" w:type="dxa"/>
          </w:tcPr>
          <w:p w14:paraId="3BA5A49D" w14:textId="77777777" w:rsidR="00A8324F" w:rsidRPr="0003358A" w:rsidRDefault="00A8324F" w:rsidP="00A20CB7">
            <w:pPr>
              <w:jc w:val="center"/>
              <w:rPr>
                <w:rFonts w:cs="Times New Roman"/>
                <w:sz w:val="18"/>
                <w:szCs w:val="18"/>
              </w:rPr>
            </w:pPr>
            <w:r w:rsidRPr="0003358A">
              <w:rPr>
                <w:rFonts w:cs="Times New Roman"/>
                <w:sz w:val="18"/>
                <w:szCs w:val="18"/>
              </w:rPr>
              <w:t>X=64402</w:t>
            </w:r>
            <w:r>
              <w:rPr>
                <w:rFonts w:cs="Times New Roman"/>
                <w:sz w:val="18"/>
                <w:szCs w:val="18"/>
              </w:rPr>
              <w:t>49</w:t>
            </w:r>
            <w:r w:rsidRPr="0003358A">
              <w:rPr>
                <w:rFonts w:cs="Times New Roman"/>
                <w:sz w:val="18"/>
                <w:szCs w:val="18"/>
              </w:rPr>
              <w:t xml:space="preserve"> Y=622898</w:t>
            </w:r>
          </w:p>
        </w:tc>
        <w:tc>
          <w:tcPr>
            <w:tcW w:w="691" w:type="dxa"/>
          </w:tcPr>
          <w:p w14:paraId="5CA8F001" w14:textId="77777777" w:rsidR="00A8324F" w:rsidRPr="0003358A" w:rsidRDefault="00A8324F" w:rsidP="00A20CB7">
            <w:pPr>
              <w:jc w:val="center"/>
              <w:rPr>
                <w:rFonts w:cs="Times New Roman"/>
                <w:sz w:val="18"/>
                <w:szCs w:val="18"/>
              </w:rPr>
            </w:pPr>
            <w:r w:rsidRPr="0003358A">
              <w:rPr>
                <w:rFonts w:cs="Times New Roman"/>
                <w:sz w:val="18"/>
                <w:szCs w:val="18"/>
              </w:rPr>
              <w:t>10</w:t>
            </w:r>
          </w:p>
          <w:p w14:paraId="580C2F74" w14:textId="77777777" w:rsidR="00A8324F" w:rsidRPr="0003358A" w:rsidRDefault="00A8324F" w:rsidP="00A20CB7">
            <w:pPr>
              <w:jc w:val="center"/>
              <w:rPr>
                <w:rFonts w:cs="Times New Roman"/>
                <w:sz w:val="18"/>
                <w:szCs w:val="18"/>
              </w:rPr>
            </w:pPr>
          </w:p>
        </w:tc>
        <w:tc>
          <w:tcPr>
            <w:tcW w:w="1125" w:type="dxa"/>
          </w:tcPr>
          <w:p w14:paraId="66854DDB" w14:textId="77777777" w:rsidR="00A8324F" w:rsidRPr="0003358A" w:rsidRDefault="00A8324F" w:rsidP="00A20CB7">
            <w:pPr>
              <w:jc w:val="center"/>
              <w:rPr>
                <w:rFonts w:cs="Times New Roman"/>
                <w:sz w:val="18"/>
                <w:szCs w:val="18"/>
              </w:rPr>
            </w:pPr>
            <w:r w:rsidRPr="0003358A">
              <w:rPr>
                <w:rFonts w:cs="Times New Roman"/>
                <w:sz w:val="18"/>
                <w:szCs w:val="18"/>
              </w:rPr>
              <w:t>1</w:t>
            </w:r>
          </w:p>
        </w:tc>
        <w:tc>
          <w:tcPr>
            <w:tcW w:w="720" w:type="dxa"/>
          </w:tcPr>
          <w:p w14:paraId="2308A6CC" w14:textId="77777777" w:rsidR="00A8324F" w:rsidRPr="0003358A" w:rsidRDefault="00A8324F" w:rsidP="00A20CB7">
            <w:pPr>
              <w:jc w:val="center"/>
              <w:rPr>
                <w:rFonts w:cs="Times New Roman"/>
                <w:sz w:val="18"/>
                <w:szCs w:val="18"/>
              </w:rPr>
            </w:pPr>
            <w:r w:rsidRPr="0003358A">
              <w:rPr>
                <w:rFonts w:cs="Times New Roman"/>
                <w:sz w:val="18"/>
                <w:szCs w:val="18"/>
              </w:rPr>
              <w:t>6</w:t>
            </w:r>
          </w:p>
        </w:tc>
        <w:tc>
          <w:tcPr>
            <w:tcW w:w="939" w:type="dxa"/>
          </w:tcPr>
          <w:p w14:paraId="1DF3AA97" w14:textId="77777777" w:rsidR="00A8324F" w:rsidRPr="0003358A" w:rsidRDefault="00A8324F" w:rsidP="00A20CB7">
            <w:pPr>
              <w:jc w:val="center"/>
              <w:rPr>
                <w:rFonts w:cs="Times New Roman"/>
                <w:sz w:val="18"/>
                <w:szCs w:val="18"/>
              </w:rPr>
            </w:pPr>
            <w:r w:rsidRPr="0003358A">
              <w:rPr>
                <w:rFonts w:cs="Times New Roman"/>
                <w:sz w:val="18"/>
                <w:szCs w:val="18"/>
              </w:rPr>
              <w:t>20</w:t>
            </w:r>
          </w:p>
          <w:p w14:paraId="27E42B76" w14:textId="77777777" w:rsidR="00A8324F" w:rsidRPr="0003358A" w:rsidRDefault="00A8324F" w:rsidP="00A20CB7">
            <w:pPr>
              <w:jc w:val="center"/>
              <w:rPr>
                <w:rFonts w:cs="Times New Roman"/>
                <w:sz w:val="18"/>
                <w:szCs w:val="18"/>
              </w:rPr>
            </w:pPr>
          </w:p>
        </w:tc>
        <w:tc>
          <w:tcPr>
            <w:tcW w:w="939" w:type="dxa"/>
          </w:tcPr>
          <w:p w14:paraId="77642814" w14:textId="77777777" w:rsidR="00A8324F" w:rsidRPr="0003358A" w:rsidRDefault="00A8324F" w:rsidP="00A20CB7">
            <w:pPr>
              <w:jc w:val="center"/>
              <w:rPr>
                <w:rFonts w:cs="Times New Roman"/>
                <w:sz w:val="18"/>
                <w:szCs w:val="18"/>
              </w:rPr>
            </w:pPr>
            <w:r w:rsidRPr="0003358A">
              <w:rPr>
                <w:rFonts w:cs="Times New Roman"/>
                <w:sz w:val="18"/>
                <w:szCs w:val="18"/>
              </w:rPr>
              <w:t>10</w:t>
            </w:r>
          </w:p>
        </w:tc>
      </w:tr>
      <w:tr w:rsidR="00655B47" w14:paraId="0C2F49F3" w14:textId="77777777" w:rsidTr="00655B47">
        <w:tc>
          <w:tcPr>
            <w:tcW w:w="846" w:type="dxa"/>
          </w:tcPr>
          <w:p w14:paraId="55336C84" w14:textId="77777777" w:rsidR="00A8324F" w:rsidRPr="0003358A" w:rsidRDefault="00A8324F" w:rsidP="00A20CB7">
            <w:pPr>
              <w:jc w:val="center"/>
              <w:rPr>
                <w:rFonts w:cs="Times New Roman"/>
                <w:sz w:val="18"/>
                <w:szCs w:val="18"/>
              </w:rPr>
            </w:pPr>
            <w:r w:rsidRPr="0003358A">
              <w:rPr>
                <w:rFonts w:cs="Times New Roman"/>
                <w:sz w:val="18"/>
                <w:szCs w:val="18"/>
              </w:rPr>
              <w:t>lõik 3</w:t>
            </w:r>
          </w:p>
        </w:tc>
        <w:tc>
          <w:tcPr>
            <w:tcW w:w="1494" w:type="dxa"/>
          </w:tcPr>
          <w:p w14:paraId="30D6DB05" w14:textId="77777777" w:rsidR="00A8324F" w:rsidRPr="0003358A" w:rsidRDefault="00A8324F" w:rsidP="00A20CB7">
            <w:pPr>
              <w:jc w:val="center"/>
              <w:rPr>
                <w:rFonts w:cs="Times New Roman"/>
                <w:sz w:val="18"/>
                <w:szCs w:val="18"/>
              </w:rPr>
            </w:pPr>
            <w:r w:rsidRPr="0003358A">
              <w:rPr>
                <w:rFonts w:cs="Times New Roman"/>
                <w:sz w:val="18"/>
                <w:szCs w:val="18"/>
              </w:rPr>
              <w:t>60801:002:0992 60801:002:0043</w:t>
            </w:r>
            <w:r w:rsidRPr="0003358A">
              <w:rPr>
                <w:rFonts w:cs="Times New Roman"/>
                <w:sz w:val="18"/>
                <w:szCs w:val="18"/>
              </w:rPr>
              <w:br/>
              <w:t>60801:002:1120</w:t>
            </w:r>
          </w:p>
          <w:p w14:paraId="3D9D2B34" w14:textId="77777777" w:rsidR="00A8324F" w:rsidRPr="0003358A" w:rsidRDefault="00A8324F" w:rsidP="00A20CB7">
            <w:pPr>
              <w:jc w:val="center"/>
              <w:rPr>
                <w:rFonts w:cs="Times New Roman"/>
                <w:sz w:val="18"/>
                <w:szCs w:val="18"/>
              </w:rPr>
            </w:pPr>
            <w:r w:rsidRPr="0003358A">
              <w:rPr>
                <w:rFonts w:cs="Times New Roman"/>
                <w:sz w:val="18"/>
                <w:szCs w:val="18"/>
              </w:rPr>
              <w:t>60801:002:0018</w:t>
            </w:r>
          </w:p>
        </w:tc>
        <w:tc>
          <w:tcPr>
            <w:tcW w:w="1154" w:type="dxa"/>
          </w:tcPr>
          <w:p w14:paraId="518F424E" w14:textId="77777777" w:rsidR="00A8324F" w:rsidRPr="0003358A" w:rsidRDefault="00A8324F" w:rsidP="00A20CB7">
            <w:pPr>
              <w:jc w:val="center"/>
              <w:rPr>
                <w:rFonts w:cs="Times New Roman"/>
                <w:sz w:val="18"/>
                <w:szCs w:val="18"/>
              </w:rPr>
            </w:pPr>
            <w:r w:rsidRPr="006C4518">
              <w:rPr>
                <w:rFonts w:cs="Times New Roman"/>
                <w:sz w:val="18"/>
                <w:szCs w:val="18"/>
              </w:rPr>
              <w:t>X=6441169 Y=629635</w:t>
            </w:r>
          </w:p>
        </w:tc>
        <w:tc>
          <w:tcPr>
            <w:tcW w:w="1154" w:type="dxa"/>
          </w:tcPr>
          <w:p w14:paraId="7FEF910F" w14:textId="77777777" w:rsidR="00A8324F" w:rsidRPr="0003358A" w:rsidRDefault="00A8324F" w:rsidP="00A20CB7">
            <w:pPr>
              <w:jc w:val="center"/>
              <w:rPr>
                <w:rFonts w:cs="Times New Roman"/>
                <w:sz w:val="18"/>
                <w:szCs w:val="18"/>
              </w:rPr>
            </w:pPr>
            <w:r w:rsidRPr="000B6419">
              <w:rPr>
                <w:rFonts w:cs="Times New Roman"/>
                <w:sz w:val="18"/>
                <w:szCs w:val="18"/>
              </w:rPr>
              <w:t>X=6441193 Y=629652</w:t>
            </w:r>
          </w:p>
        </w:tc>
        <w:tc>
          <w:tcPr>
            <w:tcW w:w="691" w:type="dxa"/>
          </w:tcPr>
          <w:p w14:paraId="249CEDC7" w14:textId="77777777" w:rsidR="00A8324F" w:rsidRPr="0003358A" w:rsidRDefault="00A8324F" w:rsidP="00A20CB7">
            <w:pPr>
              <w:jc w:val="center"/>
              <w:rPr>
                <w:rFonts w:cs="Times New Roman"/>
                <w:sz w:val="18"/>
                <w:szCs w:val="18"/>
              </w:rPr>
            </w:pPr>
            <w:r w:rsidRPr="0003358A">
              <w:rPr>
                <w:rFonts w:cs="Times New Roman"/>
                <w:sz w:val="18"/>
                <w:szCs w:val="18"/>
              </w:rPr>
              <w:t>30</w:t>
            </w:r>
          </w:p>
        </w:tc>
        <w:tc>
          <w:tcPr>
            <w:tcW w:w="1125" w:type="dxa"/>
          </w:tcPr>
          <w:p w14:paraId="335AB28D" w14:textId="77777777" w:rsidR="00A8324F" w:rsidRPr="0003358A" w:rsidRDefault="00A8324F" w:rsidP="00A20CB7">
            <w:pPr>
              <w:jc w:val="center"/>
              <w:rPr>
                <w:rFonts w:cs="Times New Roman"/>
                <w:sz w:val="18"/>
                <w:szCs w:val="18"/>
              </w:rPr>
            </w:pPr>
            <w:r w:rsidRPr="0003358A">
              <w:rPr>
                <w:rFonts w:cs="Times New Roman"/>
                <w:sz w:val="18"/>
                <w:szCs w:val="18"/>
              </w:rPr>
              <w:t>1</w:t>
            </w:r>
          </w:p>
        </w:tc>
        <w:tc>
          <w:tcPr>
            <w:tcW w:w="720" w:type="dxa"/>
          </w:tcPr>
          <w:p w14:paraId="39809B19" w14:textId="77777777" w:rsidR="00A8324F" w:rsidRPr="0003358A" w:rsidRDefault="00A8324F" w:rsidP="00A20CB7">
            <w:pPr>
              <w:jc w:val="center"/>
              <w:rPr>
                <w:rFonts w:cs="Times New Roman"/>
                <w:sz w:val="18"/>
                <w:szCs w:val="18"/>
              </w:rPr>
            </w:pPr>
            <w:r w:rsidRPr="0003358A">
              <w:rPr>
                <w:rFonts w:cs="Times New Roman"/>
                <w:sz w:val="18"/>
                <w:szCs w:val="18"/>
              </w:rPr>
              <w:t>6</w:t>
            </w:r>
          </w:p>
        </w:tc>
        <w:tc>
          <w:tcPr>
            <w:tcW w:w="939" w:type="dxa"/>
          </w:tcPr>
          <w:p w14:paraId="15CAD9B0" w14:textId="77777777" w:rsidR="00A8324F" w:rsidRPr="0003358A" w:rsidRDefault="00A8324F" w:rsidP="00A20CB7">
            <w:pPr>
              <w:jc w:val="center"/>
              <w:rPr>
                <w:rFonts w:cs="Times New Roman"/>
                <w:sz w:val="18"/>
                <w:szCs w:val="18"/>
              </w:rPr>
            </w:pPr>
            <w:r>
              <w:rPr>
                <w:rFonts w:cs="Times New Roman"/>
                <w:sz w:val="18"/>
                <w:szCs w:val="18"/>
              </w:rPr>
              <w:t>3</w:t>
            </w:r>
            <w:r w:rsidRPr="0003358A">
              <w:rPr>
                <w:rFonts w:cs="Times New Roman"/>
                <w:sz w:val="18"/>
                <w:szCs w:val="18"/>
              </w:rPr>
              <w:t>0</w:t>
            </w:r>
          </w:p>
        </w:tc>
        <w:tc>
          <w:tcPr>
            <w:tcW w:w="939" w:type="dxa"/>
          </w:tcPr>
          <w:p w14:paraId="220DF2FB" w14:textId="77777777" w:rsidR="00A8324F" w:rsidRPr="0003358A" w:rsidRDefault="00A8324F" w:rsidP="00A20CB7">
            <w:pPr>
              <w:jc w:val="center"/>
              <w:rPr>
                <w:rFonts w:cs="Times New Roman"/>
                <w:sz w:val="18"/>
                <w:szCs w:val="18"/>
              </w:rPr>
            </w:pPr>
            <w:r w:rsidRPr="0003358A">
              <w:rPr>
                <w:rFonts w:cs="Times New Roman"/>
                <w:sz w:val="18"/>
                <w:szCs w:val="18"/>
              </w:rPr>
              <w:t>-</w:t>
            </w:r>
          </w:p>
        </w:tc>
      </w:tr>
      <w:tr w:rsidR="00655B47" w14:paraId="7010157F" w14:textId="77777777" w:rsidTr="00655B47">
        <w:tc>
          <w:tcPr>
            <w:tcW w:w="846" w:type="dxa"/>
          </w:tcPr>
          <w:p w14:paraId="0D349CB0" w14:textId="77777777" w:rsidR="00A8324F" w:rsidRPr="0003358A" w:rsidRDefault="00A8324F" w:rsidP="00A20CB7">
            <w:pPr>
              <w:jc w:val="center"/>
              <w:rPr>
                <w:rFonts w:cs="Times New Roman"/>
                <w:sz w:val="18"/>
                <w:szCs w:val="18"/>
              </w:rPr>
            </w:pPr>
            <w:r w:rsidRPr="0003358A">
              <w:rPr>
                <w:rFonts w:cs="Times New Roman"/>
                <w:sz w:val="18"/>
                <w:szCs w:val="18"/>
              </w:rPr>
              <w:t>lõik 4</w:t>
            </w:r>
          </w:p>
        </w:tc>
        <w:tc>
          <w:tcPr>
            <w:tcW w:w="1494" w:type="dxa"/>
          </w:tcPr>
          <w:p w14:paraId="366BC243" w14:textId="77777777" w:rsidR="00A8324F" w:rsidRPr="0003358A" w:rsidRDefault="00A8324F" w:rsidP="00A20CB7">
            <w:pPr>
              <w:jc w:val="center"/>
              <w:rPr>
                <w:rFonts w:cs="Times New Roman"/>
                <w:sz w:val="18"/>
                <w:szCs w:val="18"/>
              </w:rPr>
            </w:pPr>
            <w:r w:rsidRPr="0003358A">
              <w:rPr>
                <w:rFonts w:cs="Times New Roman"/>
                <w:sz w:val="18"/>
                <w:szCs w:val="18"/>
              </w:rPr>
              <w:t xml:space="preserve">60801:002:0046 17101:001:1157 60801:002:0265 </w:t>
            </w:r>
            <w:r w:rsidRPr="0003358A">
              <w:rPr>
                <w:rFonts w:cs="Times New Roman"/>
                <w:sz w:val="18"/>
                <w:szCs w:val="18"/>
              </w:rPr>
              <w:lastRenderedPageBreak/>
              <w:t>17101:001:0900 60801:002:0272 60801:002:0632</w:t>
            </w:r>
          </w:p>
        </w:tc>
        <w:tc>
          <w:tcPr>
            <w:tcW w:w="1154" w:type="dxa"/>
          </w:tcPr>
          <w:p w14:paraId="5F085244" w14:textId="77777777" w:rsidR="00A8324F" w:rsidRPr="0003358A" w:rsidRDefault="00A8324F" w:rsidP="00A20CB7">
            <w:pPr>
              <w:jc w:val="center"/>
              <w:rPr>
                <w:rFonts w:cs="Times New Roman"/>
                <w:sz w:val="18"/>
                <w:szCs w:val="18"/>
              </w:rPr>
            </w:pPr>
            <w:r w:rsidRPr="0003358A">
              <w:rPr>
                <w:rFonts w:cs="Times New Roman"/>
                <w:sz w:val="18"/>
                <w:szCs w:val="18"/>
              </w:rPr>
              <w:lastRenderedPageBreak/>
              <w:t>X=6439611 Y=630993</w:t>
            </w:r>
          </w:p>
          <w:p w14:paraId="5D48D0F2" w14:textId="77777777" w:rsidR="00A8324F" w:rsidRPr="0003358A" w:rsidRDefault="00A8324F" w:rsidP="00A20CB7">
            <w:pPr>
              <w:jc w:val="center"/>
              <w:rPr>
                <w:rFonts w:cs="Times New Roman"/>
                <w:sz w:val="18"/>
                <w:szCs w:val="18"/>
              </w:rPr>
            </w:pPr>
          </w:p>
        </w:tc>
        <w:tc>
          <w:tcPr>
            <w:tcW w:w="1154" w:type="dxa"/>
          </w:tcPr>
          <w:p w14:paraId="4D84B060" w14:textId="77777777" w:rsidR="00A8324F" w:rsidRPr="0003358A" w:rsidRDefault="00A8324F" w:rsidP="00A20CB7">
            <w:pPr>
              <w:jc w:val="center"/>
              <w:rPr>
                <w:rFonts w:cs="Times New Roman"/>
                <w:sz w:val="18"/>
                <w:szCs w:val="18"/>
              </w:rPr>
            </w:pPr>
            <w:r w:rsidRPr="0003358A">
              <w:rPr>
                <w:rFonts w:cs="Times New Roman"/>
                <w:sz w:val="18"/>
                <w:szCs w:val="18"/>
              </w:rPr>
              <w:t>X=6439633 Y=631210</w:t>
            </w:r>
          </w:p>
        </w:tc>
        <w:tc>
          <w:tcPr>
            <w:tcW w:w="691" w:type="dxa"/>
          </w:tcPr>
          <w:p w14:paraId="766F3241" w14:textId="77777777" w:rsidR="00A8324F" w:rsidRPr="0003358A" w:rsidRDefault="00A8324F" w:rsidP="00A20CB7">
            <w:pPr>
              <w:jc w:val="center"/>
              <w:rPr>
                <w:rFonts w:cs="Times New Roman"/>
                <w:sz w:val="18"/>
                <w:szCs w:val="18"/>
              </w:rPr>
            </w:pPr>
            <w:r w:rsidRPr="0003358A">
              <w:rPr>
                <w:rFonts w:cs="Times New Roman"/>
                <w:sz w:val="18"/>
                <w:szCs w:val="18"/>
              </w:rPr>
              <w:t>230</w:t>
            </w:r>
          </w:p>
        </w:tc>
        <w:tc>
          <w:tcPr>
            <w:tcW w:w="1125" w:type="dxa"/>
          </w:tcPr>
          <w:p w14:paraId="22E7F096" w14:textId="77777777" w:rsidR="00A8324F" w:rsidRPr="0003358A" w:rsidRDefault="00A8324F" w:rsidP="00A20CB7">
            <w:pPr>
              <w:jc w:val="center"/>
              <w:rPr>
                <w:rFonts w:cs="Times New Roman"/>
                <w:sz w:val="18"/>
                <w:szCs w:val="18"/>
              </w:rPr>
            </w:pPr>
            <w:r w:rsidRPr="0003358A">
              <w:rPr>
                <w:rFonts w:cs="Times New Roman"/>
                <w:sz w:val="18"/>
                <w:szCs w:val="18"/>
              </w:rPr>
              <w:t>3</w:t>
            </w:r>
          </w:p>
        </w:tc>
        <w:tc>
          <w:tcPr>
            <w:tcW w:w="720" w:type="dxa"/>
          </w:tcPr>
          <w:p w14:paraId="37055F78" w14:textId="77777777" w:rsidR="00A8324F" w:rsidRPr="0003358A" w:rsidRDefault="00A8324F" w:rsidP="00A20CB7">
            <w:pPr>
              <w:jc w:val="center"/>
              <w:rPr>
                <w:rFonts w:cs="Times New Roman"/>
                <w:sz w:val="18"/>
                <w:szCs w:val="18"/>
              </w:rPr>
            </w:pPr>
            <w:r w:rsidRPr="0003358A">
              <w:rPr>
                <w:rFonts w:cs="Times New Roman"/>
                <w:sz w:val="18"/>
                <w:szCs w:val="18"/>
              </w:rPr>
              <w:t>2</w:t>
            </w:r>
          </w:p>
        </w:tc>
        <w:tc>
          <w:tcPr>
            <w:tcW w:w="939" w:type="dxa"/>
          </w:tcPr>
          <w:p w14:paraId="642C422D" w14:textId="77777777" w:rsidR="00A8324F" w:rsidRPr="0003358A" w:rsidRDefault="00A8324F" w:rsidP="00A20CB7">
            <w:pPr>
              <w:jc w:val="center"/>
              <w:rPr>
                <w:rFonts w:cs="Times New Roman"/>
                <w:sz w:val="18"/>
                <w:szCs w:val="18"/>
              </w:rPr>
            </w:pPr>
            <w:r w:rsidRPr="0003358A">
              <w:rPr>
                <w:rFonts w:cs="Times New Roman"/>
                <w:sz w:val="18"/>
                <w:szCs w:val="18"/>
              </w:rPr>
              <w:t>60</w:t>
            </w:r>
          </w:p>
        </w:tc>
        <w:tc>
          <w:tcPr>
            <w:tcW w:w="939" w:type="dxa"/>
          </w:tcPr>
          <w:p w14:paraId="10F3B269" w14:textId="77777777" w:rsidR="00A8324F" w:rsidRPr="0003358A" w:rsidRDefault="00A8324F" w:rsidP="00A20CB7">
            <w:pPr>
              <w:jc w:val="center"/>
              <w:rPr>
                <w:rFonts w:cs="Times New Roman"/>
                <w:sz w:val="18"/>
                <w:szCs w:val="18"/>
              </w:rPr>
            </w:pPr>
            <w:r w:rsidRPr="0003358A">
              <w:rPr>
                <w:rFonts w:cs="Times New Roman"/>
                <w:sz w:val="18"/>
                <w:szCs w:val="18"/>
              </w:rPr>
              <w:t>-</w:t>
            </w:r>
          </w:p>
        </w:tc>
      </w:tr>
      <w:tr w:rsidR="00655B47" w14:paraId="22CE0992" w14:textId="77777777" w:rsidTr="00655B47">
        <w:tc>
          <w:tcPr>
            <w:tcW w:w="846" w:type="dxa"/>
          </w:tcPr>
          <w:p w14:paraId="06144110" w14:textId="77777777" w:rsidR="006D6385" w:rsidRDefault="00133C3B" w:rsidP="00133C3B">
            <w:pPr>
              <w:rPr>
                <w:rFonts w:cs="Times New Roman"/>
                <w:sz w:val="18"/>
                <w:szCs w:val="18"/>
              </w:rPr>
            </w:pPr>
            <w:r>
              <w:rPr>
                <w:rFonts w:cs="Times New Roman"/>
                <w:sz w:val="18"/>
                <w:szCs w:val="18"/>
              </w:rPr>
              <w:t>lõik 4 laienda</w:t>
            </w:r>
            <w:r w:rsidR="006D6385">
              <w:rPr>
                <w:rFonts w:cs="Times New Roman"/>
                <w:sz w:val="18"/>
                <w:szCs w:val="18"/>
              </w:rPr>
              <w:t>-</w:t>
            </w:r>
          </w:p>
          <w:p w14:paraId="56743898" w14:textId="529AFA6A" w:rsidR="00133C3B" w:rsidRPr="0003358A" w:rsidRDefault="006D6385" w:rsidP="00133C3B">
            <w:pPr>
              <w:rPr>
                <w:rFonts w:cs="Times New Roman"/>
                <w:sz w:val="18"/>
                <w:szCs w:val="18"/>
              </w:rPr>
            </w:pPr>
            <w:proofErr w:type="spellStart"/>
            <w:r>
              <w:rPr>
                <w:rFonts w:cs="Times New Roman"/>
                <w:sz w:val="18"/>
                <w:szCs w:val="18"/>
              </w:rPr>
              <w:t>tud</w:t>
            </w:r>
            <w:proofErr w:type="spellEnd"/>
            <w:r>
              <w:rPr>
                <w:rFonts w:cs="Times New Roman"/>
                <w:sz w:val="18"/>
                <w:szCs w:val="18"/>
              </w:rPr>
              <w:t xml:space="preserve"> ala</w:t>
            </w:r>
            <w:r w:rsidR="00133C3B">
              <w:rPr>
                <w:rFonts w:cs="Times New Roman"/>
                <w:sz w:val="18"/>
                <w:szCs w:val="18"/>
              </w:rPr>
              <w:t xml:space="preserve"> </w:t>
            </w:r>
          </w:p>
        </w:tc>
        <w:tc>
          <w:tcPr>
            <w:tcW w:w="1494" w:type="dxa"/>
          </w:tcPr>
          <w:p w14:paraId="00634558" w14:textId="77777777" w:rsidR="00435E62" w:rsidRPr="005E2831" w:rsidRDefault="00435E62" w:rsidP="00435E62">
            <w:pPr>
              <w:jc w:val="center"/>
              <w:rPr>
                <w:rFonts w:cs="Times New Roman"/>
                <w:sz w:val="18"/>
                <w:szCs w:val="18"/>
              </w:rPr>
            </w:pPr>
            <w:r w:rsidRPr="005E2831">
              <w:rPr>
                <w:rFonts w:cs="Times New Roman"/>
                <w:sz w:val="18"/>
                <w:szCs w:val="18"/>
              </w:rPr>
              <w:t xml:space="preserve">60801:002:2401 </w:t>
            </w:r>
            <w:r w:rsidR="00E8740A" w:rsidRPr="005E2831">
              <w:rPr>
                <w:rFonts w:cs="Times New Roman"/>
                <w:sz w:val="18"/>
                <w:szCs w:val="18"/>
              </w:rPr>
              <w:t xml:space="preserve">60801:002:0662 </w:t>
            </w:r>
            <w:r w:rsidR="004C0694" w:rsidRPr="005E2831">
              <w:rPr>
                <w:rFonts w:cs="Times New Roman"/>
                <w:sz w:val="18"/>
                <w:szCs w:val="18"/>
              </w:rPr>
              <w:t>60801:002:0003</w:t>
            </w:r>
            <w:r w:rsidR="009172FC" w:rsidRPr="005E2831">
              <w:rPr>
                <w:rFonts w:cs="Times New Roman"/>
                <w:sz w:val="18"/>
                <w:szCs w:val="18"/>
              </w:rPr>
              <w:t xml:space="preserve"> 60801:002:0002</w:t>
            </w:r>
          </w:p>
          <w:p w14:paraId="43ABF337" w14:textId="03F08DE4" w:rsidR="009172FC" w:rsidRPr="0003358A" w:rsidRDefault="009172FC" w:rsidP="00435E62">
            <w:pPr>
              <w:jc w:val="center"/>
              <w:rPr>
                <w:rFonts w:cs="Times New Roman"/>
                <w:sz w:val="18"/>
                <w:szCs w:val="18"/>
              </w:rPr>
            </w:pPr>
            <w:r w:rsidRPr="005E2831">
              <w:rPr>
                <w:rFonts w:cs="Times New Roman"/>
                <w:sz w:val="18"/>
                <w:szCs w:val="18"/>
              </w:rPr>
              <w:t>17101:001:1930</w:t>
            </w:r>
            <w:r w:rsidR="005E2831" w:rsidRPr="005E2831">
              <w:rPr>
                <w:rFonts w:cs="Times New Roman"/>
                <w:sz w:val="18"/>
                <w:szCs w:val="18"/>
              </w:rPr>
              <w:t xml:space="preserve"> 17101:001:1929</w:t>
            </w:r>
          </w:p>
        </w:tc>
        <w:tc>
          <w:tcPr>
            <w:tcW w:w="1154" w:type="dxa"/>
          </w:tcPr>
          <w:p w14:paraId="369E5036" w14:textId="77777777" w:rsidR="00133C3B" w:rsidRPr="0003358A" w:rsidRDefault="00133C3B" w:rsidP="00A20CB7">
            <w:pPr>
              <w:jc w:val="center"/>
              <w:rPr>
                <w:rFonts w:cs="Times New Roman"/>
                <w:sz w:val="18"/>
                <w:szCs w:val="18"/>
              </w:rPr>
            </w:pPr>
          </w:p>
        </w:tc>
        <w:tc>
          <w:tcPr>
            <w:tcW w:w="1154" w:type="dxa"/>
          </w:tcPr>
          <w:p w14:paraId="7277E92D" w14:textId="77777777" w:rsidR="00133C3B" w:rsidRPr="0003358A" w:rsidRDefault="00133C3B" w:rsidP="00A20CB7">
            <w:pPr>
              <w:jc w:val="center"/>
              <w:rPr>
                <w:rFonts w:cs="Times New Roman"/>
                <w:sz w:val="18"/>
                <w:szCs w:val="18"/>
              </w:rPr>
            </w:pPr>
          </w:p>
        </w:tc>
        <w:tc>
          <w:tcPr>
            <w:tcW w:w="691" w:type="dxa"/>
          </w:tcPr>
          <w:p w14:paraId="7D396113" w14:textId="77777777" w:rsidR="00133C3B" w:rsidRPr="0003358A" w:rsidRDefault="00133C3B" w:rsidP="00A20CB7">
            <w:pPr>
              <w:jc w:val="center"/>
              <w:rPr>
                <w:rFonts w:cs="Times New Roman"/>
                <w:sz w:val="18"/>
                <w:szCs w:val="18"/>
              </w:rPr>
            </w:pPr>
          </w:p>
        </w:tc>
        <w:tc>
          <w:tcPr>
            <w:tcW w:w="1125" w:type="dxa"/>
          </w:tcPr>
          <w:p w14:paraId="1D4E0E51" w14:textId="77777777" w:rsidR="00133C3B" w:rsidRPr="0003358A" w:rsidRDefault="00133C3B" w:rsidP="00A20CB7">
            <w:pPr>
              <w:jc w:val="center"/>
              <w:rPr>
                <w:rFonts w:cs="Times New Roman"/>
                <w:sz w:val="18"/>
                <w:szCs w:val="18"/>
              </w:rPr>
            </w:pPr>
          </w:p>
        </w:tc>
        <w:tc>
          <w:tcPr>
            <w:tcW w:w="720" w:type="dxa"/>
          </w:tcPr>
          <w:p w14:paraId="5687E901" w14:textId="77777777" w:rsidR="00133C3B" w:rsidRPr="0003358A" w:rsidRDefault="00133C3B" w:rsidP="00A20CB7">
            <w:pPr>
              <w:jc w:val="center"/>
              <w:rPr>
                <w:rFonts w:cs="Times New Roman"/>
                <w:sz w:val="18"/>
                <w:szCs w:val="18"/>
              </w:rPr>
            </w:pPr>
          </w:p>
        </w:tc>
        <w:tc>
          <w:tcPr>
            <w:tcW w:w="939" w:type="dxa"/>
          </w:tcPr>
          <w:p w14:paraId="3702B251" w14:textId="77777777" w:rsidR="00133C3B" w:rsidRPr="0003358A" w:rsidRDefault="00133C3B" w:rsidP="00A20CB7">
            <w:pPr>
              <w:jc w:val="center"/>
              <w:rPr>
                <w:rFonts w:cs="Times New Roman"/>
                <w:sz w:val="18"/>
                <w:szCs w:val="18"/>
              </w:rPr>
            </w:pPr>
          </w:p>
        </w:tc>
        <w:tc>
          <w:tcPr>
            <w:tcW w:w="939" w:type="dxa"/>
          </w:tcPr>
          <w:p w14:paraId="7D7F96ED" w14:textId="77777777" w:rsidR="00133C3B" w:rsidRPr="0003358A" w:rsidRDefault="00133C3B" w:rsidP="00A20CB7">
            <w:pPr>
              <w:jc w:val="center"/>
              <w:rPr>
                <w:rFonts w:cs="Times New Roman"/>
                <w:sz w:val="18"/>
                <w:szCs w:val="18"/>
              </w:rPr>
            </w:pPr>
          </w:p>
        </w:tc>
      </w:tr>
    </w:tbl>
    <w:p w14:paraId="7438EAB0" w14:textId="77777777" w:rsidR="00224142" w:rsidRDefault="00224142" w:rsidP="00224142">
      <w:pPr>
        <w:jc w:val="both"/>
        <w:rPr>
          <w:b/>
          <w:bCs/>
          <w:color w:val="000000" w:themeColor="text1"/>
          <w:szCs w:val="24"/>
        </w:rPr>
      </w:pPr>
    </w:p>
    <w:p w14:paraId="509E1A34" w14:textId="77777777" w:rsidR="00224142" w:rsidRPr="00224142" w:rsidRDefault="00224142" w:rsidP="00224142">
      <w:pPr>
        <w:jc w:val="both"/>
        <w:rPr>
          <w:b/>
          <w:bCs/>
          <w:color w:val="000000" w:themeColor="text1"/>
          <w:szCs w:val="24"/>
        </w:rPr>
      </w:pPr>
    </w:p>
    <w:p w14:paraId="131BA0BA" w14:textId="2E0E434F" w:rsidR="00C16871" w:rsidRPr="00C16871" w:rsidRDefault="00C16871" w:rsidP="00C16871">
      <w:pPr>
        <w:pStyle w:val="Loendilik"/>
        <w:numPr>
          <w:ilvl w:val="0"/>
          <w:numId w:val="1"/>
        </w:numPr>
        <w:jc w:val="both"/>
        <w:rPr>
          <w:b/>
          <w:bCs/>
          <w:color w:val="000000" w:themeColor="text1"/>
          <w:szCs w:val="24"/>
        </w:rPr>
      </w:pPr>
      <w:r w:rsidRPr="00C16871">
        <w:rPr>
          <w:b/>
          <w:bCs/>
          <w:color w:val="000000" w:themeColor="text1"/>
          <w:szCs w:val="24"/>
        </w:rPr>
        <w:t>NÕUDED EHITUSPROJEKTI EELUURINGUTELE</w:t>
      </w:r>
    </w:p>
    <w:p w14:paraId="0794BD4D" w14:textId="77777777" w:rsidR="00C62433" w:rsidRPr="00C62433" w:rsidRDefault="00C62433" w:rsidP="00C62433">
      <w:pPr>
        <w:jc w:val="both"/>
        <w:rPr>
          <w:i/>
          <w:iCs/>
          <w:color w:val="000000" w:themeColor="text1"/>
          <w:szCs w:val="24"/>
        </w:rPr>
      </w:pPr>
      <w:r w:rsidRPr="00C62433">
        <w:rPr>
          <w:b/>
          <w:bCs/>
          <w:color w:val="000000" w:themeColor="text1"/>
          <w:szCs w:val="24"/>
        </w:rPr>
        <w:t>Töövõtja arvestab enne projekteerimisega alustamist ametkondade esitatud seisukohtadega.</w:t>
      </w:r>
      <w:r w:rsidRPr="00C62433">
        <w:rPr>
          <w:color w:val="000000" w:themeColor="text1"/>
          <w:szCs w:val="24"/>
        </w:rPr>
        <w:t xml:space="preserve"> Kõik ametkondade seiskohad on esitatud käesoleva tehnilise kirjelduse lisades.</w:t>
      </w:r>
    </w:p>
    <w:p w14:paraId="702EF1D6" w14:textId="2A11D01B" w:rsidR="00C62433" w:rsidRPr="00C62433" w:rsidRDefault="0007186D" w:rsidP="00C62433">
      <w:pPr>
        <w:jc w:val="both"/>
        <w:rPr>
          <w:color w:val="000000" w:themeColor="text1"/>
        </w:rPr>
      </w:pPr>
      <w:r w:rsidRPr="0007186D">
        <w:rPr>
          <w:color w:val="000000" w:themeColor="text1"/>
        </w:rPr>
        <w:t>Töövõtja teostab enne projekteerimisega alustamist objektil paikvaatlused ja teeb ettepanekud veesisesteks töödeks vajaminevateks ligipääsuteedeks ning vajadusel materjali ladustamisplatsideks määrates nende võimalikud asukohad.</w:t>
      </w:r>
    </w:p>
    <w:p w14:paraId="540087CA" w14:textId="242D4840" w:rsidR="00C62433" w:rsidRPr="00C62433" w:rsidRDefault="00A65408" w:rsidP="00C62433">
      <w:pPr>
        <w:jc w:val="both"/>
        <w:rPr>
          <w:color w:val="000000" w:themeColor="text1"/>
          <w:szCs w:val="24"/>
        </w:rPr>
      </w:pPr>
      <w:r w:rsidRPr="00A65408">
        <w:rPr>
          <w:color w:val="000000" w:themeColor="text1"/>
          <w:szCs w:val="24"/>
        </w:rPr>
        <w:t>Uurimisala ulatus ja objekti asendiplaan</w:t>
      </w:r>
      <w:r>
        <w:rPr>
          <w:color w:val="000000" w:themeColor="text1"/>
          <w:szCs w:val="24"/>
        </w:rPr>
        <w:t xml:space="preserve"> on</w:t>
      </w:r>
      <w:r w:rsidR="00C62433" w:rsidRPr="00C62433">
        <w:rPr>
          <w:color w:val="000000" w:themeColor="text1"/>
          <w:szCs w:val="24"/>
        </w:rPr>
        <w:t xml:space="preserve"> kirjeldatud </w:t>
      </w:r>
      <w:r w:rsidR="00C62433" w:rsidRPr="00C62433">
        <w:rPr>
          <w:b/>
          <w:bCs/>
          <w:color w:val="000000" w:themeColor="text1"/>
          <w:szCs w:val="24"/>
        </w:rPr>
        <w:t xml:space="preserve">lisas </w:t>
      </w:r>
      <w:r w:rsidR="00E77637">
        <w:rPr>
          <w:b/>
          <w:bCs/>
          <w:color w:val="000000" w:themeColor="text1"/>
          <w:szCs w:val="24"/>
        </w:rPr>
        <w:t>2</w:t>
      </w:r>
      <w:r w:rsidR="00C62433" w:rsidRPr="00C62433">
        <w:rPr>
          <w:b/>
          <w:bCs/>
          <w:color w:val="000000" w:themeColor="text1"/>
          <w:szCs w:val="24"/>
        </w:rPr>
        <w:t>-1</w:t>
      </w:r>
      <w:r w:rsidR="00C62433" w:rsidRPr="00C62433">
        <w:rPr>
          <w:color w:val="000000" w:themeColor="text1"/>
          <w:szCs w:val="24"/>
        </w:rPr>
        <w:t>.</w:t>
      </w:r>
    </w:p>
    <w:p w14:paraId="4AF2F4D2" w14:textId="7073416A" w:rsidR="007533F5" w:rsidRDefault="00AC0F54" w:rsidP="007533F5">
      <w:pPr>
        <w:spacing w:after="0"/>
        <w:jc w:val="both"/>
        <w:rPr>
          <w:color w:val="000000" w:themeColor="text1"/>
        </w:rPr>
      </w:pPr>
      <w:r w:rsidRPr="00AC0F54">
        <w:rPr>
          <w:color w:val="000000" w:themeColor="text1"/>
        </w:rPr>
        <w:t xml:space="preserve">Töövõtja selgitab välja lisas </w:t>
      </w:r>
      <w:r>
        <w:rPr>
          <w:color w:val="000000" w:themeColor="text1"/>
        </w:rPr>
        <w:t>2</w:t>
      </w:r>
      <w:r w:rsidRPr="00AC0F54">
        <w:rPr>
          <w:color w:val="000000" w:themeColor="text1"/>
        </w:rPr>
        <w:t>-1 märgitud aladel tehtavate taastamistegevuste mõjuala ja viib mõjuala ulatuses läbi taastamistööde elluviimiseks ning projekteerimistööde aluseks vajalikud mõõdistused.</w:t>
      </w:r>
      <w:r w:rsidR="00D22833">
        <w:rPr>
          <w:color w:val="000000" w:themeColor="text1"/>
        </w:rPr>
        <w:t xml:space="preserve"> </w:t>
      </w:r>
      <w:r w:rsidR="007533F5" w:rsidRPr="007533F5">
        <w:rPr>
          <w:color w:val="000000" w:themeColor="text1"/>
        </w:rPr>
        <w:t>Enne projekteerimisega alustamist kohustub töövõtja:</w:t>
      </w:r>
    </w:p>
    <w:p w14:paraId="02A522E4" w14:textId="77777777" w:rsidR="00EA26EE" w:rsidRPr="007533F5" w:rsidRDefault="00EA26EE" w:rsidP="007533F5">
      <w:pPr>
        <w:spacing w:after="0"/>
        <w:jc w:val="both"/>
        <w:rPr>
          <w:color w:val="000000" w:themeColor="text1"/>
        </w:rPr>
      </w:pPr>
    </w:p>
    <w:p w14:paraId="65A6FD05" w14:textId="77777777" w:rsidR="007533F5" w:rsidRPr="007533F5" w:rsidRDefault="007533F5" w:rsidP="007533F5">
      <w:pPr>
        <w:numPr>
          <w:ilvl w:val="0"/>
          <w:numId w:val="12"/>
        </w:numPr>
        <w:spacing w:after="0"/>
        <w:jc w:val="both"/>
        <w:rPr>
          <w:color w:val="000000" w:themeColor="text1"/>
        </w:rPr>
      </w:pPr>
      <w:r w:rsidRPr="007533F5">
        <w:rPr>
          <w:color w:val="000000" w:themeColor="text1"/>
        </w:rPr>
        <w:t>teostama vajalikud hüdroloogilised uuringud, mis hõlmavad hüdroloogilisi koondandmeid, hüdrograafe, minimaalseid ja maksimaalseid vooluhulki ja tõenäosuskõveraid;</w:t>
      </w:r>
    </w:p>
    <w:p w14:paraId="524595C3" w14:textId="77777777" w:rsidR="007533F5" w:rsidRPr="007533F5" w:rsidRDefault="007533F5" w:rsidP="007533F5">
      <w:pPr>
        <w:numPr>
          <w:ilvl w:val="0"/>
          <w:numId w:val="12"/>
        </w:numPr>
        <w:spacing w:after="0"/>
        <w:jc w:val="both"/>
        <w:rPr>
          <w:color w:val="000000" w:themeColor="text1"/>
        </w:rPr>
      </w:pPr>
      <w:r w:rsidRPr="007533F5">
        <w:rPr>
          <w:color w:val="000000" w:themeColor="text1"/>
        </w:rPr>
        <w:t>teostama vajalikud geoloogilised uuringud;</w:t>
      </w:r>
    </w:p>
    <w:p w14:paraId="528F37B9" w14:textId="77777777" w:rsidR="007533F5" w:rsidRPr="007533F5" w:rsidRDefault="007533F5" w:rsidP="007533F5">
      <w:pPr>
        <w:numPr>
          <w:ilvl w:val="0"/>
          <w:numId w:val="12"/>
        </w:numPr>
        <w:spacing w:after="0"/>
        <w:jc w:val="both"/>
        <w:rPr>
          <w:color w:val="000000" w:themeColor="text1"/>
        </w:rPr>
      </w:pPr>
      <w:r w:rsidRPr="007533F5">
        <w:rPr>
          <w:color w:val="000000" w:themeColor="text1"/>
        </w:rPr>
        <w:t xml:space="preserve">teostama vajalikud </w:t>
      </w:r>
      <w:proofErr w:type="spellStart"/>
      <w:r w:rsidRPr="007533F5">
        <w:rPr>
          <w:color w:val="000000" w:themeColor="text1"/>
        </w:rPr>
        <w:t>topo</w:t>
      </w:r>
      <w:proofErr w:type="spellEnd"/>
      <w:r w:rsidRPr="007533F5">
        <w:rPr>
          <w:color w:val="000000" w:themeColor="text1"/>
        </w:rPr>
        <w:t>-geodeetilised uuringud;</w:t>
      </w:r>
    </w:p>
    <w:p w14:paraId="47F6FB90" w14:textId="49A79EB2" w:rsidR="00EA26EE" w:rsidRDefault="001F7DA9" w:rsidP="00EA26EE">
      <w:pPr>
        <w:numPr>
          <w:ilvl w:val="0"/>
          <w:numId w:val="12"/>
        </w:numPr>
        <w:spacing w:after="0"/>
        <w:jc w:val="both"/>
        <w:rPr>
          <w:color w:val="000000" w:themeColor="text1"/>
        </w:rPr>
      </w:pPr>
      <w:r w:rsidRPr="001F7DA9">
        <w:rPr>
          <w:color w:val="000000" w:themeColor="text1"/>
        </w:rPr>
        <w:t>koostama jõe pikiprofiili asendiplaani ja mõõdistama selleks ristprofiili iga 100 meetri tagant, hõlmates ka kaldaid. Kaldaid tuleb mõõdistada selliselt, et oleks võimalik tuvastada kalda nõlva kalle ja kuju. Projekteerija hindab objektist lähtuvalt, mis ulatuses tuleb mõõdistusi jätkata väljaspool lisas 2-1 esitatud asendiplaanil märgitud uuringualasid lähtudes tegevuse võimalikust mõjualast ning maakasutuse tüübist</w:t>
      </w:r>
      <w:r w:rsidR="00EA26EE" w:rsidRPr="00A45418">
        <w:rPr>
          <w:color w:val="000000" w:themeColor="text1"/>
        </w:rPr>
        <w:t>;</w:t>
      </w:r>
    </w:p>
    <w:p w14:paraId="07C55E64" w14:textId="72B5F124" w:rsidR="00AD5B29" w:rsidRPr="00AD5B29" w:rsidRDefault="00AD5B29" w:rsidP="00AD5B29">
      <w:pPr>
        <w:numPr>
          <w:ilvl w:val="0"/>
          <w:numId w:val="12"/>
        </w:numPr>
        <w:spacing w:after="0"/>
        <w:jc w:val="both"/>
        <w:rPr>
          <w:color w:val="000000" w:themeColor="text1"/>
        </w:rPr>
      </w:pPr>
      <w:r w:rsidRPr="00AD5B29">
        <w:rPr>
          <w:color w:val="000000" w:themeColor="text1"/>
        </w:rPr>
        <w:t xml:space="preserve">määrama drenaažisuudmete täpsed asukohad, hindama nende seisukorda ning kirjeldama need seletuskirjas ja </w:t>
      </w:r>
      <w:r w:rsidR="0034053B" w:rsidRPr="0034053B">
        <w:rPr>
          <w:color w:val="000000" w:themeColor="text1"/>
        </w:rPr>
        <w:t>jõe pikiprofiili</w:t>
      </w:r>
      <w:r w:rsidR="0034053B">
        <w:rPr>
          <w:color w:val="000000" w:themeColor="text1"/>
        </w:rPr>
        <w:t xml:space="preserve"> </w:t>
      </w:r>
      <w:r w:rsidRPr="00AD5B29">
        <w:rPr>
          <w:color w:val="000000" w:themeColor="text1"/>
        </w:rPr>
        <w:t>asendiplaanil;</w:t>
      </w:r>
    </w:p>
    <w:p w14:paraId="4148878B" w14:textId="77777777" w:rsidR="005D02C5" w:rsidRPr="007533F5" w:rsidRDefault="005D02C5" w:rsidP="005D02C5">
      <w:pPr>
        <w:spacing w:after="0"/>
        <w:jc w:val="both"/>
        <w:rPr>
          <w:color w:val="000000" w:themeColor="text1"/>
        </w:rPr>
      </w:pPr>
    </w:p>
    <w:p w14:paraId="1917EC97" w14:textId="77777777" w:rsidR="007533F5" w:rsidRPr="007533F5" w:rsidRDefault="007533F5" w:rsidP="007533F5">
      <w:pPr>
        <w:spacing w:after="0"/>
        <w:jc w:val="both"/>
        <w:rPr>
          <w:color w:val="000000" w:themeColor="text1"/>
        </w:rPr>
      </w:pPr>
      <w:r w:rsidRPr="007533F5">
        <w:rPr>
          <w:color w:val="000000" w:themeColor="text1"/>
        </w:rPr>
        <w:t>Töövõtja hindab projekteerimise käigus:</w:t>
      </w:r>
    </w:p>
    <w:p w14:paraId="45DC18F3" w14:textId="065158B5" w:rsidR="007533F5" w:rsidRPr="007533F5" w:rsidRDefault="00174FC2" w:rsidP="007533F5">
      <w:pPr>
        <w:numPr>
          <w:ilvl w:val="0"/>
          <w:numId w:val="13"/>
        </w:numPr>
        <w:spacing w:after="0"/>
        <w:jc w:val="both"/>
        <w:rPr>
          <w:color w:val="000000" w:themeColor="text1"/>
        </w:rPr>
      </w:pPr>
      <w:r w:rsidRPr="00174FC2">
        <w:rPr>
          <w:color w:val="000000" w:themeColor="text1"/>
        </w:rPr>
        <w:t>jõesängi mitmekesistamise eesmärgil jõkke paigutatud maakivide ja kudesubstraadi paisutuse mõju ülesvoolu ümbritsevate maaparandussüsteemide toimimisele;</w:t>
      </w:r>
    </w:p>
    <w:p w14:paraId="27B5EFAE" w14:textId="77777777" w:rsidR="007533F5" w:rsidRPr="007533F5" w:rsidRDefault="007533F5" w:rsidP="007533F5">
      <w:pPr>
        <w:numPr>
          <w:ilvl w:val="0"/>
          <w:numId w:val="13"/>
        </w:numPr>
        <w:spacing w:after="0"/>
        <w:jc w:val="both"/>
        <w:rPr>
          <w:color w:val="000000" w:themeColor="text1"/>
        </w:rPr>
      </w:pPr>
      <w:r w:rsidRPr="007533F5">
        <w:rPr>
          <w:color w:val="000000" w:themeColor="text1"/>
        </w:rPr>
        <w:t>kudepadjandite ja maakivide paisutuse mõju pinnasele mõjuala piires;</w:t>
      </w:r>
    </w:p>
    <w:p w14:paraId="6A843EF5" w14:textId="234EA2DF" w:rsidR="0080293D" w:rsidRPr="00192C06" w:rsidRDefault="007533F5" w:rsidP="00894D2C">
      <w:pPr>
        <w:numPr>
          <w:ilvl w:val="0"/>
          <w:numId w:val="13"/>
        </w:numPr>
        <w:spacing w:after="0"/>
        <w:jc w:val="both"/>
        <w:rPr>
          <w:color w:val="000000" w:themeColor="text1"/>
        </w:rPr>
      </w:pPr>
      <w:r w:rsidRPr="007533F5">
        <w:rPr>
          <w:color w:val="000000" w:themeColor="text1"/>
        </w:rPr>
        <w:t xml:space="preserve">kudepadjandite ja maakivide paisutuse mõju ümbritsevatele kinnistutele, s.h. </w:t>
      </w:r>
      <w:r w:rsidR="009F31D2" w:rsidRPr="009F31D2">
        <w:rPr>
          <w:color w:val="000000" w:themeColor="text1"/>
        </w:rPr>
        <w:t>arvestades erinevaid veetasemeid ja vooluhulkasid</w:t>
      </w:r>
      <w:r w:rsidR="009F31D2">
        <w:rPr>
          <w:color w:val="000000" w:themeColor="text1"/>
        </w:rPr>
        <w:t>.</w:t>
      </w:r>
    </w:p>
    <w:p w14:paraId="33401E8B" w14:textId="77777777" w:rsidR="0048399C" w:rsidRDefault="0048399C">
      <w:pPr>
        <w:rPr>
          <w:color w:val="000000" w:themeColor="text1"/>
          <w:szCs w:val="24"/>
        </w:rPr>
      </w:pPr>
    </w:p>
    <w:p w14:paraId="57778F51" w14:textId="45F71727" w:rsidR="00DE18DB" w:rsidRDefault="00DE18DB">
      <w:pPr>
        <w:rPr>
          <w:color w:val="000000" w:themeColor="text1"/>
          <w:szCs w:val="24"/>
        </w:rPr>
      </w:pPr>
      <w:r>
        <w:rPr>
          <w:color w:val="000000" w:themeColor="text1"/>
          <w:szCs w:val="24"/>
        </w:rPr>
        <w:br w:type="page"/>
      </w:r>
    </w:p>
    <w:p w14:paraId="56320A96" w14:textId="5A484D20" w:rsidR="00894D2C" w:rsidRPr="002D06D1" w:rsidRDefault="002D06D1" w:rsidP="002D06D1">
      <w:pPr>
        <w:pStyle w:val="Loendilik"/>
        <w:numPr>
          <w:ilvl w:val="0"/>
          <w:numId w:val="1"/>
        </w:numPr>
        <w:jc w:val="both"/>
        <w:rPr>
          <w:b/>
          <w:bCs/>
          <w:color w:val="000000" w:themeColor="text1"/>
          <w:szCs w:val="24"/>
        </w:rPr>
      </w:pPr>
      <w:r w:rsidRPr="004777BE">
        <w:rPr>
          <w:b/>
          <w:bCs/>
          <w:color w:val="000000" w:themeColor="text1"/>
          <w:szCs w:val="24"/>
        </w:rPr>
        <w:lastRenderedPageBreak/>
        <w:t>PROJEKTEERIMISTÖÖDE TEOSTAMINE</w:t>
      </w:r>
    </w:p>
    <w:p w14:paraId="713B9BE2" w14:textId="4B7321DA" w:rsidR="00421E69" w:rsidRDefault="00217FBF" w:rsidP="00A35E2E">
      <w:pPr>
        <w:jc w:val="both"/>
        <w:rPr>
          <w:rFonts w:cs="Times New Roman"/>
        </w:rPr>
      </w:pPr>
      <w:r>
        <w:rPr>
          <w:rFonts w:cs="Times New Roman"/>
        </w:rPr>
        <w:t xml:space="preserve">Projekteerida </w:t>
      </w:r>
      <w:proofErr w:type="spellStart"/>
      <w:r w:rsidR="009F06B4">
        <w:rPr>
          <w:rFonts w:cs="Times New Roman"/>
        </w:rPr>
        <w:t>Purtsi</w:t>
      </w:r>
      <w:proofErr w:type="spellEnd"/>
      <w:r w:rsidR="009F06B4">
        <w:rPr>
          <w:rFonts w:cs="Times New Roman"/>
        </w:rPr>
        <w:t xml:space="preserve"> jõe</w:t>
      </w:r>
      <w:r>
        <w:rPr>
          <w:rFonts w:cs="Times New Roman"/>
        </w:rPr>
        <w:t xml:space="preserve"> </w:t>
      </w:r>
      <w:r w:rsidR="000B6992" w:rsidRPr="000B6992">
        <w:rPr>
          <w:rFonts w:cs="Times New Roman"/>
        </w:rPr>
        <w:t>jõesängi mitmekesistamine maakivide ja kudepadjanditega.</w:t>
      </w:r>
    </w:p>
    <w:p w14:paraId="21A2C040" w14:textId="77777777" w:rsidR="00665FE4" w:rsidRDefault="00665FE4" w:rsidP="00665FE4">
      <w:pPr>
        <w:jc w:val="both"/>
        <w:rPr>
          <w:rFonts w:cs="Times New Roman"/>
        </w:rPr>
      </w:pPr>
      <w:r w:rsidRPr="009F06B4">
        <w:rPr>
          <w:rFonts w:cs="Times New Roman"/>
        </w:rPr>
        <w:t>Viia läbi keskkonnamõju eelhindamise vastavalt projektlahendusele.</w:t>
      </w:r>
    </w:p>
    <w:p w14:paraId="0C63EFA7" w14:textId="77777777" w:rsidR="000E19F3" w:rsidRDefault="000E19F3" w:rsidP="000E19F3">
      <w:pPr>
        <w:jc w:val="both"/>
        <w:rPr>
          <w:rFonts w:cs="Times New Roman"/>
        </w:rPr>
      </w:pPr>
      <w:r>
        <w:rPr>
          <w:rFonts w:cs="Times New Roman"/>
        </w:rPr>
        <w:t>Töövõtja peab projekteerimisel arvestama alljärgnevaga:</w:t>
      </w:r>
    </w:p>
    <w:p w14:paraId="679407DB" w14:textId="77777777" w:rsidR="0048399C" w:rsidRDefault="00654390" w:rsidP="000E19F3">
      <w:pPr>
        <w:pStyle w:val="Loendilik"/>
        <w:numPr>
          <w:ilvl w:val="0"/>
          <w:numId w:val="17"/>
        </w:numPr>
        <w:jc w:val="both"/>
        <w:rPr>
          <w:rFonts w:cs="Times New Roman"/>
        </w:rPr>
      </w:pPr>
      <w:proofErr w:type="spellStart"/>
      <w:r w:rsidRPr="000E19F3">
        <w:rPr>
          <w:rFonts w:cs="Times New Roman"/>
        </w:rPr>
        <w:t>Purtsi</w:t>
      </w:r>
      <w:proofErr w:type="spellEnd"/>
      <w:r w:rsidRPr="000E19F3">
        <w:rPr>
          <w:rFonts w:cs="Times New Roman"/>
        </w:rPr>
        <w:t xml:space="preserve"> jõe</w:t>
      </w:r>
      <w:r w:rsidR="00B76500" w:rsidRPr="000E19F3">
        <w:rPr>
          <w:rFonts w:cs="Times New Roman"/>
        </w:rPr>
        <w:t xml:space="preserve"> lõikude</w:t>
      </w:r>
      <w:r w:rsidR="002A6A38" w:rsidRPr="000E19F3">
        <w:rPr>
          <w:rFonts w:cs="Times New Roman"/>
        </w:rPr>
        <w:t>s</w:t>
      </w:r>
      <w:r w:rsidR="00B76500" w:rsidRPr="000E19F3">
        <w:rPr>
          <w:rFonts w:cs="Times New Roman"/>
        </w:rPr>
        <w:t xml:space="preserve"> </w:t>
      </w:r>
      <w:r w:rsidRPr="000E19F3">
        <w:rPr>
          <w:rFonts w:cs="Times New Roman"/>
        </w:rPr>
        <w:t>1, 3</w:t>
      </w:r>
      <w:r w:rsidR="00B76500" w:rsidRPr="000E19F3">
        <w:rPr>
          <w:rFonts w:cs="Times New Roman"/>
        </w:rPr>
        <w:t xml:space="preserve"> ja </w:t>
      </w:r>
      <w:r w:rsidRPr="000E19F3">
        <w:rPr>
          <w:rFonts w:cs="Times New Roman"/>
        </w:rPr>
        <w:t>4</w:t>
      </w:r>
      <w:r w:rsidR="00B76500" w:rsidRPr="000E19F3">
        <w:rPr>
          <w:rFonts w:cs="Times New Roman"/>
        </w:rPr>
        <w:t xml:space="preserve"> </w:t>
      </w:r>
      <w:r w:rsidR="002628DA" w:rsidRPr="000E19F3">
        <w:rPr>
          <w:rFonts w:cs="Times New Roman"/>
        </w:rPr>
        <w:t xml:space="preserve">parendatakse kudepadjandite seisukorda kudesubstraadi lisamisega ning lisatakse elupaiga mitmekesistamiseks jõesängi maakive vastavalt </w:t>
      </w:r>
      <w:r w:rsidR="00B76500" w:rsidRPr="000E19F3">
        <w:rPr>
          <w:rFonts w:cs="Times New Roman"/>
        </w:rPr>
        <w:t xml:space="preserve">tabelile </w:t>
      </w:r>
      <w:r w:rsidR="002A6A38" w:rsidRPr="000E19F3">
        <w:rPr>
          <w:rFonts w:cs="Times New Roman"/>
        </w:rPr>
        <w:t>2</w:t>
      </w:r>
      <w:r w:rsidR="00313F6F" w:rsidRPr="000E19F3">
        <w:rPr>
          <w:rFonts w:cs="Times New Roman"/>
        </w:rPr>
        <w:t>.</w:t>
      </w:r>
    </w:p>
    <w:p w14:paraId="3BD888DC" w14:textId="51E7330C" w:rsidR="00CA69DF" w:rsidRDefault="00CA69DF" w:rsidP="000E19F3">
      <w:pPr>
        <w:pStyle w:val="Loendilik"/>
        <w:numPr>
          <w:ilvl w:val="0"/>
          <w:numId w:val="17"/>
        </w:numPr>
        <w:jc w:val="both"/>
        <w:rPr>
          <w:rFonts w:cs="Times New Roman"/>
        </w:rPr>
      </w:pPr>
      <w:r>
        <w:rPr>
          <w:rFonts w:cs="Times New Roman"/>
        </w:rPr>
        <w:t>Lõigu 4 laiendatud alal</w:t>
      </w:r>
      <w:r w:rsidRPr="000D0E19">
        <w:rPr>
          <w:rFonts w:cs="Times New Roman"/>
        </w:rPr>
        <w:t xml:space="preserve"> nähakse ette </w:t>
      </w:r>
      <w:r>
        <w:rPr>
          <w:rFonts w:cs="Times New Roman"/>
        </w:rPr>
        <w:t>v</w:t>
      </w:r>
      <w:r w:rsidR="000D0E19" w:rsidRPr="000D0E19">
        <w:rPr>
          <w:rFonts w:cs="Times New Roman"/>
        </w:rPr>
        <w:t xml:space="preserve">õimalike </w:t>
      </w:r>
      <w:r w:rsidR="000B122B">
        <w:rPr>
          <w:rFonts w:cs="Times New Roman"/>
        </w:rPr>
        <w:t>lisa</w:t>
      </w:r>
      <w:r w:rsidR="000D0E19" w:rsidRPr="000D0E19">
        <w:rPr>
          <w:rFonts w:cs="Times New Roman"/>
        </w:rPr>
        <w:t>tegevustena</w:t>
      </w:r>
      <w:r>
        <w:rPr>
          <w:rFonts w:cs="Times New Roman"/>
        </w:rPr>
        <w:t>:</w:t>
      </w:r>
    </w:p>
    <w:p w14:paraId="0D5FAF10" w14:textId="29E689F1" w:rsidR="00CA69DF" w:rsidRDefault="000D0E19" w:rsidP="00CA69DF">
      <w:pPr>
        <w:pStyle w:val="Loendilik"/>
        <w:numPr>
          <w:ilvl w:val="1"/>
          <w:numId w:val="13"/>
        </w:numPr>
        <w:jc w:val="both"/>
        <w:rPr>
          <w:rFonts w:cs="Times New Roman"/>
        </w:rPr>
      </w:pPr>
      <w:r w:rsidRPr="000D0E19">
        <w:rPr>
          <w:rFonts w:cs="Times New Roman"/>
        </w:rPr>
        <w:t xml:space="preserve">kuni </w:t>
      </w:r>
      <w:r w:rsidR="00425C5B">
        <w:rPr>
          <w:rFonts w:cs="Times New Roman"/>
        </w:rPr>
        <w:t>kolmes sobivas</w:t>
      </w:r>
      <w:r w:rsidR="00BF5942">
        <w:rPr>
          <w:rFonts w:cs="Times New Roman"/>
        </w:rPr>
        <w:t xml:space="preserve"> </w:t>
      </w:r>
      <w:r w:rsidR="00DB5D96">
        <w:rPr>
          <w:rFonts w:cs="Times New Roman"/>
        </w:rPr>
        <w:t xml:space="preserve">asukohas </w:t>
      </w:r>
      <w:r w:rsidRPr="000D0E19">
        <w:rPr>
          <w:rFonts w:cs="Times New Roman"/>
        </w:rPr>
        <w:t>kudepadjand</w:t>
      </w:r>
      <w:r w:rsidR="00425C5B">
        <w:rPr>
          <w:rFonts w:cs="Times New Roman"/>
        </w:rPr>
        <w:t>id</w:t>
      </w:r>
      <w:r w:rsidR="00CA69DF">
        <w:rPr>
          <w:rFonts w:cs="Times New Roman"/>
        </w:rPr>
        <w:t>;</w:t>
      </w:r>
    </w:p>
    <w:p w14:paraId="376AA9C6" w14:textId="43E83725" w:rsidR="00CA69DF" w:rsidRDefault="00425C5B" w:rsidP="00CA69DF">
      <w:pPr>
        <w:pStyle w:val="Loendilik"/>
        <w:numPr>
          <w:ilvl w:val="1"/>
          <w:numId w:val="13"/>
        </w:numPr>
        <w:jc w:val="both"/>
        <w:rPr>
          <w:rFonts w:cs="Times New Roman"/>
        </w:rPr>
      </w:pPr>
      <w:r w:rsidRPr="000D0E19">
        <w:rPr>
          <w:rFonts w:cs="Times New Roman"/>
        </w:rPr>
        <w:t xml:space="preserve">kuni </w:t>
      </w:r>
      <w:r>
        <w:rPr>
          <w:rFonts w:cs="Times New Roman"/>
        </w:rPr>
        <w:t>viies</w:t>
      </w:r>
      <w:r w:rsidRPr="000D0E19">
        <w:rPr>
          <w:rFonts w:cs="Times New Roman"/>
        </w:rPr>
        <w:t xml:space="preserve"> asukoh</w:t>
      </w:r>
      <w:r>
        <w:rPr>
          <w:rFonts w:cs="Times New Roman"/>
        </w:rPr>
        <w:t>as</w:t>
      </w:r>
      <w:r w:rsidRPr="000D0E19">
        <w:rPr>
          <w:rFonts w:cs="Times New Roman"/>
        </w:rPr>
        <w:t xml:space="preserve"> </w:t>
      </w:r>
      <w:r w:rsidR="000D0E19" w:rsidRPr="000D0E19">
        <w:rPr>
          <w:rFonts w:cs="Times New Roman"/>
        </w:rPr>
        <w:t>kivide</w:t>
      </w:r>
      <w:r w:rsidR="00CA69DF">
        <w:rPr>
          <w:rFonts w:cs="Times New Roman"/>
        </w:rPr>
        <w:t xml:space="preserve"> ja/või</w:t>
      </w:r>
      <w:r w:rsidR="00C7002A">
        <w:rPr>
          <w:rFonts w:cs="Times New Roman"/>
        </w:rPr>
        <w:t xml:space="preserve"> </w:t>
      </w:r>
      <w:r w:rsidR="00C7002A" w:rsidRPr="000D0E19">
        <w:rPr>
          <w:rFonts w:cs="Times New Roman"/>
        </w:rPr>
        <w:t>puitkonstruktsioonide/palkide</w:t>
      </w:r>
      <w:r w:rsidR="000D0E19" w:rsidRPr="000D0E19">
        <w:rPr>
          <w:rFonts w:cs="Times New Roman"/>
        </w:rPr>
        <w:t xml:space="preserve"> lisamine varjepaikadeks ja jõesängi mitmekesistamiseks</w:t>
      </w:r>
      <w:r w:rsidR="0079176B">
        <w:rPr>
          <w:rFonts w:cs="Times New Roman"/>
        </w:rPr>
        <w:t>;</w:t>
      </w:r>
    </w:p>
    <w:p w14:paraId="3ACC54D5" w14:textId="29D2E695" w:rsidR="00864E75" w:rsidRPr="00864E75" w:rsidRDefault="00864E75" w:rsidP="00864E75">
      <w:pPr>
        <w:ind w:left="708"/>
        <w:jc w:val="both"/>
        <w:rPr>
          <w:rFonts w:cs="Times New Roman"/>
        </w:rPr>
      </w:pPr>
      <w:r w:rsidRPr="00CA69DF">
        <w:rPr>
          <w:rFonts w:cs="Times New Roman"/>
        </w:rPr>
        <w:t>Nimetatud meetme</w:t>
      </w:r>
      <w:r>
        <w:rPr>
          <w:rFonts w:cs="Times New Roman"/>
        </w:rPr>
        <w:t>te</w:t>
      </w:r>
      <w:r w:rsidRPr="00CA69DF">
        <w:rPr>
          <w:rFonts w:cs="Times New Roman"/>
        </w:rPr>
        <w:t xml:space="preserve"> mahud sõltuvad sobivatest </w:t>
      </w:r>
      <w:proofErr w:type="spellStart"/>
      <w:r w:rsidRPr="00CA69DF">
        <w:rPr>
          <w:rFonts w:cs="Times New Roman"/>
        </w:rPr>
        <w:t>hüdromorfoloogilistest</w:t>
      </w:r>
      <w:proofErr w:type="spellEnd"/>
      <w:r w:rsidRPr="00CA69DF">
        <w:rPr>
          <w:rFonts w:cs="Times New Roman"/>
        </w:rPr>
        <w:t xml:space="preserve"> tingimustest ning limiteerivate faktorite esinemisest (drenaažiotsad, maakasutus jne)</w:t>
      </w:r>
      <w:r>
        <w:rPr>
          <w:rFonts w:cs="Times New Roman"/>
        </w:rPr>
        <w:t>.</w:t>
      </w:r>
      <w:r w:rsidR="007441A2">
        <w:rPr>
          <w:rFonts w:cs="Times New Roman"/>
        </w:rPr>
        <w:t xml:space="preserve"> </w:t>
      </w:r>
    </w:p>
    <w:p w14:paraId="5A4AED17" w14:textId="5F3067C4" w:rsidR="00846257" w:rsidRDefault="00846257" w:rsidP="00BD1435">
      <w:pPr>
        <w:ind w:left="708"/>
        <w:jc w:val="both"/>
        <w:rPr>
          <w:rFonts w:cs="Times New Roman"/>
        </w:rPr>
      </w:pPr>
      <w:r>
        <w:rPr>
          <w:rFonts w:cs="Times New Roman"/>
        </w:rPr>
        <w:t>Lõigu 4 laiendatud ala k</w:t>
      </w:r>
      <w:r w:rsidRPr="00846257">
        <w:rPr>
          <w:rFonts w:cs="Times New Roman"/>
        </w:rPr>
        <w:t xml:space="preserve">ohta viib töövõtja läbi jõesängi </w:t>
      </w:r>
      <w:proofErr w:type="spellStart"/>
      <w:r w:rsidRPr="00846257">
        <w:rPr>
          <w:rFonts w:cs="Times New Roman"/>
        </w:rPr>
        <w:t>hüdromorfoloogia</w:t>
      </w:r>
      <w:proofErr w:type="spellEnd"/>
      <w:r w:rsidRPr="00846257">
        <w:rPr>
          <w:rFonts w:cs="Times New Roman"/>
        </w:rPr>
        <w:t xml:space="preserve"> par</w:t>
      </w:r>
      <w:r w:rsidR="009B70D5">
        <w:rPr>
          <w:rFonts w:cs="Times New Roman"/>
        </w:rPr>
        <w:t>e</w:t>
      </w:r>
      <w:r w:rsidRPr="00846257">
        <w:rPr>
          <w:rFonts w:cs="Times New Roman"/>
        </w:rPr>
        <w:t xml:space="preserve">ndamise tööde projekteerimiseks vajalikud uuringud ja mõõdistused. Projekteerimise etapis määratakse mitmekesistamise, kudepadjandite ja puitkonstruktsioonide/palkide asukohad koostöös Tellija ja </w:t>
      </w:r>
      <w:proofErr w:type="spellStart"/>
      <w:r w:rsidRPr="00846257">
        <w:rPr>
          <w:rFonts w:cs="Times New Roman"/>
        </w:rPr>
        <w:t>hüdroinseneriga</w:t>
      </w:r>
      <w:proofErr w:type="spellEnd"/>
      <w:r w:rsidRPr="00846257">
        <w:rPr>
          <w:rFonts w:cs="Times New Roman"/>
        </w:rPr>
        <w:t xml:space="preserve"> toimuvatel välitöödel.</w:t>
      </w:r>
      <w:r w:rsidR="00864E75" w:rsidRPr="00864E75">
        <w:rPr>
          <w:rFonts w:cs="Times New Roman"/>
        </w:rPr>
        <w:t xml:space="preserve"> </w:t>
      </w:r>
      <w:r w:rsidR="00864E75" w:rsidRPr="00CA69DF">
        <w:rPr>
          <w:rFonts w:cs="Times New Roman"/>
        </w:rPr>
        <w:t xml:space="preserve">Tabelis 1 on loetletud </w:t>
      </w:r>
      <w:r w:rsidR="00864E75">
        <w:rPr>
          <w:rFonts w:cs="Times New Roman"/>
        </w:rPr>
        <w:t>neljanda</w:t>
      </w:r>
      <w:r w:rsidR="00864E75" w:rsidRPr="00CA69DF">
        <w:rPr>
          <w:rFonts w:cs="Times New Roman"/>
        </w:rPr>
        <w:t xml:space="preserve"> lõigu laiendatud alaga kattuvad katastriüksused.</w:t>
      </w:r>
    </w:p>
    <w:p w14:paraId="40029E8B" w14:textId="1E54CA84" w:rsidR="00DE212A" w:rsidRDefault="008227EF" w:rsidP="00EC6995">
      <w:pPr>
        <w:pStyle w:val="Loendilik"/>
        <w:numPr>
          <w:ilvl w:val="0"/>
          <w:numId w:val="21"/>
        </w:numPr>
        <w:jc w:val="both"/>
        <w:rPr>
          <w:rFonts w:cs="Times New Roman"/>
        </w:rPr>
      </w:pPr>
      <w:r>
        <w:rPr>
          <w:rFonts w:cs="Times New Roman"/>
        </w:rPr>
        <w:t>L</w:t>
      </w:r>
      <w:r w:rsidR="00DE212A" w:rsidRPr="00104820">
        <w:rPr>
          <w:rFonts w:cs="Times New Roman"/>
        </w:rPr>
        <w:t>õikude</w:t>
      </w:r>
      <w:r>
        <w:rPr>
          <w:rFonts w:cs="Times New Roman"/>
        </w:rPr>
        <w:t xml:space="preserve"> 3</w:t>
      </w:r>
      <w:r w:rsidR="00DB1B20">
        <w:rPr>
          <w:rFonts w:cs="Times New Roman"/>
        </w:rPr>
        <w:t xml:space="preserve"> ja</w:t>
      </w:r>
      <w:r>
        <w:rPr>
          <w:rFonts w:cs="Times New Roman"/>
        </w:rPr>
        <w:t xml:space="preserve"> 4</w:t>
      </w:r>
      <w:r w:rsidR="00DB1B20">
        <w:rPr>
          <w:rFonts w:cs="Times New Roman"/>
        </w:rPr>
        <w:t xml:space="preserve"> (sh laiendatud ala)</w:t>
      </w:r>
      <w:r w:rsidR="00DE212A" w:rsidRPr="00104820">
        <w:rPr>
          <w:rFonts w:cs="Times New Roman"/>
        </w:rPr>
        <w:t xml:space="preserve"> puhul kaalutakse mosaiikse kaldapuistu istu</w:t>
      </w:r>
      <w:r w:rsidR="00DB1B20">
        <w:rPr>
          <w:rFonts w:cs="Times New Roman"/>
        </w:rPr>
        <w:t>tu</w:t>
      </w:r>
      <w:r w:rsidR="00DE212A" w:rsidRPr="00104820">
        <w:rPr>
          <w:rFonts w:cs="Times New Roman"/>
        </w:rPr>
        <w:t>st</w:t>
      </w:r>
      <w:r w:rsidR="00104820">
        <w:rPr>
          <w:rFonts w:cs="Times New Roman"/>
        </w:rPr>
        <w:t xml:space="preserve"> ning </w:t>
      </w:r>
      <w:r w:rsidR="00DE212A" w:rsidRPr="00104820">
        <w:rPr>
          <w:rFonts w:cs="Times New Roman"/>
        </w:rPr>
        <w:t xml:space="preserve">kivide, </w:t>
      </w:r>
      <w:proofErr w:type="spellStart"/>
      <w:r w:rsidR="006C5DB5">
        <w:rPr>
          <w:rFonts w:cs="Times New Roman"/>
        </w:rPr>
        <w:t>lamapuidu</w:t>
      </w:r>
      <w:proofErr w:type="spellEnd"/>
      <w:r w:rsidR="00DE212A" w:rsidRPr="00104820">
        <w:rPr>
          <w:rFonts w:cs="Times New Roman"/>
        </w:rPr>
        <w:t>, vitspunutiste elemen</w:t>
      </w:r>
      <w:r w:rsidR="00104820">
        <w:rPr>
          <w:rFonts w:cs="Times New Roman"/>
        </w:rPr>
        <w:t>tide kasutamist</w:t>
      </w:r>
      <w:r w:rsidR="00DE212A" w:rsidRPr="00104820">
        <w:rPr>
          <w:rFonts w:cs="Times New Roman"/>
        </w:rPr>
        <w:t xml:space="preserve"> kalda erosioonitundlikes asukohtades.</w:t>
      </w:r>
    </w:p>
    <w:p w14:paraId="47D718D8" w14:textId="48E4C725" w:rsidR="003419AC" w:rsidRDefault="003419AC" w:rsidP="00EC6995">
      <w:pPr>
        <w:pStyle w:val="Loendilik"/>
        <w:numPr>
          <w:ilvl w:val="0"/>
          <w:numId w:val="21"/>
        </w:numPr>
        <w:jc w:val="both"/>
        <w:rPr>
          <w:rFonts w:cs="Times New Roman"/>
        </w:rPr>
      </w:pPr>
      <w:r w:rsidRPr="00297FFB">
        <w:rPr>
          <w:rFonts w:cs="Times New Roman"/>
        </w:rPr>
        <w:t xml:space="preserve">Mosaiikse kaldapuistu </w:t>
      </w:r>
      <w:r w:rsidR="00C61C08">
        <w:rPr>
          <w:rFonts w:cs="Times New Roman"/>
        </w:rPr>
        <w:t>a</w:t>
      </w:r>
      <w:r w:rsidR="008A6E67">
        <w:rPr>
          <w:rFonts w:cs="Times New Roman"/>
        </w:rPr>
        <w:t>lade</w:t>
      </w:r>
      <w:r w:rsidR="00C61C08">
        <w:rPr>
          <w:rFonts w:cs="Times New Roman"/>
        </w:rPr>
        <w:t xml:space="preserve"> valikul peab arvestama </w:t>
      </w:r>
      <w:r w:rsidRPr="00297FFB">
        <w:rPr>
          <w:rFonts w:cs="Times New Roman"/>
        </w:rPr>
        <w:t>drenaažiots</w:t>
      </w:r>
      <w:r w:rsidR="00AB1BEB">
        <w:rPr>
          <w:rFonts w:cs="Times New Roman"/>
        </w:rPr>
        <w:t>t</w:t>
      </w:r>
      <w:r w:rsidRPr="00297FFB">
        <w:rPr>
          <w:rFonts w:cs="Times New Roman"/>
        </w:rPr>
        <w:t>e</w:t>
      </w:r>
      <w:r w:rsidR="00351469">
        <w:rPr>
          <w:rFonts w:cs="Times New Roman"/>
        </w:rPr>
        <w:t xml:space="preserve"> asukohtadega ning nende omadustega. Pu</w:t>
      </w:r>
      <w:r w:rsidR="00C460B4">
        <w:rPr>
          <w:rFonts w:cs="Times New Roman"/>
        </w:rPr>
        <w:t xml:space="preserve">id </w:t>
      </w:r>
      <w:r w:rsidR="00351469">
        <w:rPr>
          <w:rFonts w:cs="Times New Roman"/>
        </w:rPr>
        <w:t xml:space="preserve">ei tohi </w:t>
      </w:r>
      <w:r w:rsidR="00C460B4">
        <w:rPr>
          <w:rFonts w:cs="Times New Roman"/>
        </w:rPr>
        <w:t xml:space="preserve">planeerida </w:t>
      </w:r>
      <w:r w:rsidR="00351469">
        <w:rPr>
          <w:rFonts w:cs="Times New Roman"/>
        </w:rPr>
        <w:t>drenaaži</w:t>
      </w:r>
      <w:r w:rsidR="00C460B4">
        <w:rPr>
          <w:rFonts w:cs="Times New Roman"/>
        </w:rPr>
        <w:t>torude</w:t>
      </w:r>
      <w:r w:rsidR="00351469">
        <w:rPr>
          <w:rFonts w:cs="Times New Roman"/>
        </w:rPr>
        <w:t xml:space="preserve"> peal</w:t>
      </w:r>
      <w:r w:rsidR="00C460B4">
        <w:rPr>
          <w:rFonts w:cs="Times New Roman"/>
        </w:rPr>
        <w:t>e</w:t>
      </w:r>
      <w:r w:rsidR="00351469">
        <w:rPr>
          <w:rFonts w:cs="Times New Roman"/>
        </w:rPr>
        <w:t xml:space="preserve">. </w:t>
      </w:r>
    </w:p>
    <w:p w14:paraId="7412F657" w14:textId="4000FCB9" w:rsidR="00D35977" w:rsidRPr="00104820" w:rsidRDefault="00D35977" w:rsidP="00EC6995">
      <w:pPr>
        <w:pStyle w:val="Loendilik"/>
        <w:numPr>
          <w:ilvl w:val="0"/>
          <w:numId w:val="21"/>
        </w:numPr>
        <w:jc w:val="both"/>
        <w:rPr>
          <w:rFonts w:cs="Times New Roman"/>
        </w:rPr>
      </w:pPr>
      <w:r w:rsidRPr="00D35977">
        <w:rPr>
          <w:rFonts w:cs="Times New Roman"/>
        </w:rPr>
        <w:t>Projektis tuleb määrata asukohad, kus edasised maaparanduslikud hooldustööd on piiratud sõltuvalt tehtud töödest, nt alad kus kaldapuistut ei eemaldata tulevikus tehtavate hooldustööde käigus</w:t>
      </w:r>
      <w:r w:rsidR="00EC2077">
        <w:rPr>
          <w:rFonts w:cs="Times New Roman"/>
        </w:rPr>
        <w:t>.</w:t>
      </w:r>
    </w:p>
    <w:p w14:paraId="4FA261B1" w14:textId="3F89171C" w:rsidR="00A54EA5" w:rsidRPr="00DE212A" w:rsidRDefault="00A54EA5" w:rsidP="00DE212A">
      <w:pPr>
        <w:jc w:val="both"/>
        <w:rPr>
          <w:rFonts w:cs="Times New Roman"/>
        </w:rPr>
      </w:pPr>
    </w:p>
    <w:p w14:paraId="0BE858A3" w14:textId="77777777" w:rsidR="00654390" w:rsidRPr="00FA60FE" w:rsidRDefault="00654390" w:rsidP="00654390">
      <w:pPr>
        <w:jc w:val="both"/>
        <w:rPr>
          <w:rFonts w:cs="Times New Roman"/>
        </w:rPr>
      </w:pPr>
      <w:r>
        <w:rPr>
          <w:rFonts w:cs="Times New Roman"/>
        </w:rPr>
        <w:t xml:space="preserve">Tabel 2. </w:t>
      </w:r>
      <w:proofErr w:type="spellStart"/>
      <w:r>
        <w:rPr>
          <w:rFonts w:cs="Times New Roman"/>
        </w:rPr>
        <w:t>Purtsi</w:t>
      </w:r>
      <w:proofErr w:type="spellEnd"/>
      <w:r>
        <w:rPr>
          <w:rFonts w:cs="Times New Roman"/>
        </w:rPr>
        <w:t xml:space="preserve"> jõe loodavate koelmute asukohad ja materjalide hulk</w:t>
      </w:r>
    </w:p>
    <w:tbl>
      <w:tblPr>
        <w:tblStyle w:val="Kontuurtabel"/>
        <w:tblW w:w="0" w:type="auto"/>
        <w:tblLook w:val="04A0" w:firstRow="1" w:lastRow="0" w:firstColumn="1" w:lastColumn="0" w:noHBand="0" w:noVBand="1"/>
      </w:tblPr>
      <w:tblGrid>
        <w:gridCol w:w="1581"/>
        <w:gridCol w:w="1593"/>
        <w:gridCol w:w="1237"/>
        <w:gridCol w:w="1427"/>
        <w:gridCol w:w="1612"/>
        <w:gridCol w:w="1612"/>
      </w:tblGrid>
      <w:tr w:rsidR="00654390" w:rsidRPr="00AA212A" w14:paraId="5183DC24" w14:textId="77777777" w:rsidTr="00A20CB7">
        <w:tc>
          <w:tcPr>
            <w:tcW w:w="1581" w:type="dxa"/>
          </w:tcPr>
          <w:p w14:paraId="6B9D1A43" w14:textId="77777777" w:rsidR="00654390" w:rsidRPr="00AA212A" w:rsidRDefault="00654390" w:rsidP="00A20CB7">
            <w:pPr>
              <w:jc w:val="both"/>
              <w:rPr>
                <w:rFonts w:cs="Times New Roman"/>
                <w:sz w:val="18"/>
                <w:szCs w:val="18"/>
              </w:rPr>
            </w:pPr>
            <w:proofErr w:type="spellStart"/>
            <w:r>
              <w:rPr>
                <w:rFonts w:cs="Times New Roman"/>
                <w:sz w:val="18"/>
                <w:szCs w:val="18"/>
              </w:rPr>
              <w:t>Purtsi</w:t>
            </w:r>
            <w:proofErr w:type="spellEnd"/>
            <w:r>
              <w:rPr>
                <w:rFonts w:cs="Times New Roman"/>
                <w:sz w:val="18"/>
                <w:szCs w:val="18"/>
              </w:rPr>
              <w:t xml:space="preserve"> jõgi</w:t>
            </w:r>
          </w:p>
        </w:tc>
        <w:tc>
          <w:tcPr>
            <w:tcW w:w="1593" w:type="dxa"/>
          </w:tcPr>
          <w:p w14:paraId="05056D43" w14:textId="77777777" w:rsidR="00654390" w:rsidRPr="00AA212A" w:rsidRDefault="00654390" w:rsidP="00A20CB7">
            <w:pPr>
              <w:jc w:val="center"/>
              <w:rPr>
                <w:rFonts w:cs="Times New Roman"/>
                <w:sz w:val="18"/>
                <w:szCs w:val="18"/>
              </w:rPr>
            </w:pPr>
            <w:r>
              <w:rPr>
                <w:rFonts w:cs="Times New Roman"/>
                <w:sz w:val="18"/>
                <w:szCs w:val="18"/>
              </w:rPr>
              <w:t>koordinaadid</w:t>
            </w:r>
          </w:p>
        </w:tc>
        <w:tc>
          <w:tcPr>
            <w:tcW w:w="1237" w:type="dxa"/>
          </w:tcPr>
          <w:p w14:paraId="3C3D4CA0" w14:textId="77777777" w:rsidR="00654390" w:rsidRPr="0003358A" w:rsidRDefault="00654390" w:rsidP="00A20CB7">
            <w:pPr>
              <w:jc w:val="center"/>
              <w:rPr>
                <w:rFonts w:cs="Times New Roman"/>
                <w:sz w:val="18"/>
                <w:szCs w:val="18"/>
              </w:rPr>
            </w:pPr>
            <w:r>
              <w:rPr>
                <w:rFonts w:cs="Times New Roman"/>
                <w:sz w:val="18"/>
                <w:szCs w:val="18"/>
              </w:rPr>
              <w:t>lõigu pikkus (m)</w:t>
            </w:r>
          </w:p>
        </w:tc>
        <w:tc>
          <w:tcPr>
            <w:tcW w:w="1427" w:type="dxa"/>
          </w:tcPr>
          <w:p w14:paraId="16B17330" w14:textId="77777777" w:rsidR="00654390" w:rsidRPr="00AA212A" w:rsidRDefault="00654390" w:rsidP="00A20CB7">
            <w:pPr>
              <w:jc w:val="center"/>
              <w:rPr>
                <w:rFonts w:cs="Times New Roman"/>
                <w:sz w:val="18"/>
                <w:szCs w:val="18"/>
              </w:rPr>
            </w:pPr>
            <w:r>
              <w:rPr>
                <w:rFonts w:cs="Times New Roman"/>
                <w:sz w:val="18"/>
                <w:szCs w:val="18"/>
              </w:rPr>
              <w:t>v</w:t>
            </w:r>
            <w:r w:rsidRPr="0003358A">
              <w:rPr>
                <w:rFonts w:cs="Times New Roman"/>
                <w:sz w:val="18"/>
                <w:szCs w:val="18"/>
              </w:rPr>
              <w:t>eerise</w:t>
            </w:r>
            <w:r>
              <w:rPr>
                <w:rFonts w:cs="Times New Roman"/>
                <w:sz w:val="18"/>
                <w:szCs w:val="18"/>
              </w:rPr>
              <w:t xml:space="preserve"> 2-8 cm</w:t>
            </w:r>
            <w:r w:rsidRPr="0003358A">
              <w:rPr>
                <w:rFonts w:cs="Times New Roman"/>
                <w:sz w:val="18"/>
                <w:szCs w:val="18"/>
              </w:rPr>
              <w:t xml:space="preserve"> hulk (m</w:t>
            </w:r>
            <w:r w:rsidRPr="0003358A">
              <w:rPr>
                <w:rFonts w:cs="Times New Roman"/>
                <w:sz w:val="18"/>
                <w:szCs w:val="18"/>
                <w:vertAlign w:val="superscript"/>
              </w:rPr>
              <w:t>3</w:t>
            </w:r>
            <w:r w:rsidRPr="0003358A">
              <w:rPr>
                <w:rFonts w:cs="Times New Roman"/>
                <w:sz w:val="18"/>
                <w:szCs w:val="18"/>
              </w:rPr>
              <w:t>)</w:t>
            </w:r>
          </w:p>
        </w:tc>
        <w:tc>
          <w:tcPr>
            <w:tcW w:w="1612" w:type="dxa"/>
          </w:tcPr>
          <w:p w14:paraId="309CC2D8" w14:textId="77777777" w:rsidR="00654390" w:rsidRPr="00AA212A" w:rsidRDefault="00654390" w:rsidP="00A20CB7">
            <w:pPr>
              <w:jc w:val="center"/>
              <w:rPr>
                <w:rFonts w:cs="Times New Roman"/>
                <w:sz w:val="18"/>
                <w:szCs w:val="18"/>
              </w:rPr>
            </w:pPr>
            <w:r>
              <w:rPr>
                <w:rFonts w:cs="Times New Roman"/>
                <w:sz w:val="18"/>
                <w:szCs w:val="18"/>
              </w:rPr>
              <w:t>k</w:t>
            </w:r>
            <w:r w:rsidRPr="0003358A">
              <w:rPr>
                <w:rFonts w:cs="Times New Roman"/>
                <w:sz w:val="18"/>
                <w:szCs w:val="18"/>
              </w:rPr>
              <w:t>ivid</w:t>
            </w:r>
            <w:r>
              <w:rPr>
                <w:rFonts w:cs="Times New Roman"/>
                <w:sz w:val="18"/>
                <w:szCs w:val="18"/>
              </w:rPr>
              <w:t xml:space="preserve"> lõigule </w:t>
            </w:r>
            <w:r w:rsidRPr="0003358A">
              <w:rPr>
                <w:rFonts w:cs="Times New Roman"/>
                <w:sz w:val="18"/>
                <w:szCs w:val="18"/>
              </w:rPr>
              <w:t>d=</w:t>
            </w:r>
            <w:r>
              <w:rPr>
                <w:rFonts w:cs="Times New Roman"/>
                <w:sz w:val="18"/>
                <w:szCs w:val="18"/>
              </w:rPr>
              <w:t>30-50</w:t>
            </w:r>
            <w:r w:rsidRPr="0003358A">
              <w:rPr>
                <w:rFonts w:cs="Times New Roman"/>
                <w:sz w:val="18"/>
                <w:szCs w:val="18"/>
              </w:rPr>
              <w:t xml:space="preserve"> cm (tk)</w:t>
            </w:r>
          </w:p>
        </w:tc>
        <w:tc>
          <w:tcPr>
            <w:tcW w:w="1612" w:type="dxa"/>
          </w:tcPr>
          <w:p w14:paraId="08EB9A1C" w14:textId="77777777" w:rsidR="00654390" w:rsidRPr="0003358A" w:rsidRDefault="00654390" w:rsidP="00A20CB7">
            <w:pPr>
              <w:jc w:val="center"/>
              <w:rPr>
                <w:rFonts w:cs="Times New Roman"/>
                <w:sz w:val="18"/>
                <w:szCs w:val="18"/>
              </w:rPr>
            </w:pPr>
            <w:r>
              <w:rPr>
                <w:rFonts w:cs="Times New Roman"/>
                <w:sz w:val="18"/>
                <w:szCs w:val="18"/>
              </w:rPr>
              <w:t>k</w:t>
            </w:r>
            <w:r w:rsidRPr="0003358A">
              <w:rPr>
                <w:rFonts w:cs="Times New Roman"/>
                <w:sz w:val="18"/>
                <w:szCs w:val="18"/>
              </w:rPr>
              <w:t>ivid</w:t>
            </w:r>
            <w:r>
              <w:rPr>
                <w:rFonts w:cs="Times New Roman"/>
                <w:sz w:val="18"/>
                <w:szCs w:val="18"/>
              </w:rPr>
              <w:t xml:space="preserve"> lõigule </w:t>
            </w:r>
            <w:r w:rsidRPr="0003358A">
              <w:rPr>
                <w:rFonts w:cs="Times New Roman"/>
                <w:sz w:val="18"/>
                <w:szCs w:val="18"/>
              </w:rPr>
              <w:t>d=</w:t>
            </w:r>
            <w:r>
              <w:rPr>
                <w:rFonts w:cs="Times New Roman"/>
                <w:sz w:val="18"/>
                <w:szCs w:val="18"/>
              </w:rPr>
              <w:t>50-70</w:t>
            </w:r>
            <w:r w:rsidRPr="0003358A">
              <w:rPr>
                <w:rFonts w:cs="Times New Roman"/>
                <w:sz w:val="18"/>
                <w:szCs w:val="18"/>
              </w:rPr>
              <w:t xml:space="preserve"> cm (tk)</w:t>
            </w:r>
          </w:p>
        </w:tc>
      </w:tr>
      <w:tr w:rsidR="00654390" w:rsidRPr="00AA212A" w14:paraId="27E93DA7" w14:textId="77777777" w:rsidTr="00A20CB7">
        <w:tc>
          <w:tcPr>
            <w:tcW w:w="9062" w:type="dxa"/>
            <w:gridSpan w:val="6"/>
          </w:tcPr>
          <w:p w14:paraId="4AA14537" w14:textId="77777777" w:rsidR="00654390" w:rsidRPr="0003358A" w:rsidRDefault="00654390" w:rsidP="00A20CB7">
            <w:pPr>
              <w:jc w:val="center"/>
              <w:rPr>
                <w:rFonts w:cs="Times New Roman"/>
                <w:sz w:val="18"/>
                <w:szCs w:val="18"/>
              </w:rPr>
            </w:pPr>
            <w:r>
              <w:rPr>
                <w:rFonts w:cs="Times New Roman"/>
                <w:sz w:val="18"/>
                <w:szCs w:val="18"/>
              </w:rPr>
              <w:t>Lõik 1</w:t>
            </w:r>
          </w:p>
        </w:tc>
      </w:tr>
      <w:tr w:rsidR="00654390" w:rsidRPr="00AA212A" w14:paraId="21AF1D42" w14:textId="77777777" w:rsidTr="00A20CB7">
        <w:tc>
          <w:tcPr>
            <w:tcW w:w="1581" w:type="dxa"/>
          </w:tcPr>
          <w:p w14:paraId="39EEEE02" w14:textId="77777777" w:rsidR="00654390" w:rsidRPr="00AA212A" w:rsidRDefault="00654390" w:rsidP="00A20CB7">
            <w:pPr>
              <w:jc w:val="both"/>
              <w:rPr>
                <w:rFonts w:cs="Times New Roman"/>
                <w:sz w:val="18"/>
                <w:szCs w:val="18"/>
              </w:rPr>
            </w:pPr>
            <w:r>
              <w:rPr>
                <w:rFonts w:cs="Times New Roman"/>
                <w:sz w:val="18"/>
                <w:szCs w:val="18"/>
              </w:rPr>
              <w:t>Kudepadjand 1</w:t>
            </w:r>
          </w:p>
        </w:tc>
        <w:tc>
          <w:tcPr>
            <w:tcW w:w="1593" w:type="dxa"/>
          </w:tcPr>
          <w:p w14:paraId="1E2DA15D" w14:textId="77777777" w:rsidR="00654390" w:rsidRPr="00AA212A" w:rsidRDefault="00654390" w:rsidP="00A20CB7">
            <w:pPr>
              <w:jc w:val="center"/>
              <w:rPr>
                <w:rFonts w:cs="Times New Roman"/>
                <w:sz w:val="18"/>
                <w:szCs w:val="18"/>
              </w:rPr>
            </w:pPr>
            <w:r>
              <w:rPr>
                <w:rFonts w:cs="Times New Roman"/>
                <w:sz w:val="18"/>
                <w:szCs w:val="18"/>
              </w:rPr>
              <w:t>X=</w:t>
            </w:r>
            <w:r w:rsidRPr="008A2092">
              <w:rPr>
                <w:rFonts w:cs="Times New Roman"/>
                <w:sz w:val="18"/>
                <w:szCs w:val="18"/>
              </w:rPr>
              <w:t>6440253</w:t>
            </w:r>
            <w:r>
              <w:rPr>
                <w:rFonts w:cs="Times New Roman"/>
                <w:sz w:val="18"/>
                <w:szCs w:val="18"/>
              </w:rPr>
              <w:t xml:space="preserve"> Y=</w:t>
            </w:r>
            <w:r w:rsidRPr="008A2092">
              <w:rPr>
                <w:rFonts w:cs="Times New Roman"/>
                <w:sz w:val="18"/>
                <w:szCs w:val="18"/>
              </w:rPr>
              <w:t>622898</w:t>
            </w:r>
          </w:p>
        </w:tc>
        <w:tc>
          <w:tcPr>
            <w:tcW w:w="1237" w:type="dxa"/>
          </w:tcPr>
          <w:p w14:paraId="57943012" w14:textId="77777777" w:rsidR="00654390" w:rsidRDefault="00654390" w:rsidP="00A20CB7">
            <w:pPr>
              <w:jc w:val="center"/>
              <w:rPr>
                <w:rFonts w:cs="Times New Roman"/>
                <w:sz w:val="18"/>
                <w:szCs w:val="18"/>
              </w:rPr>
            </w:pPr>
            <w:r>
              <w:rPr>
                <w:rFonts w:cs="Times New Roman"/>
                <w:sz w:val="18"/>
                <w:szCs w:val="18"/>
              </w:rPr>
              <w:t>10</w:t>
            </w:r>
          </w:p>
        </w:tc>
        <w:tc>
          <w:tcPr>
            <w:tcW w:w="1427" w:type="dxa"/>
          </w:tcPr>
          <w:p w14:paraId="6B0500B9" w14:textId="77777777" w:rsidR="00654390" w:rsidRPr="00AA212A" w:rsidRDefault="00654390" w:rsidP="00A20CB7">
            <w:pPr>
              <w:jc w:val="center"/>
              <w:rPr>
                <w:rFonts w:cs="Times New Roman"/>
                <w:sz w:val="18"/>
                <w:szCs w:val="18"/>
              </w:rPr>
            </w:pPr>
            <w:r>
              <w:rPr>
                <w:rFonts w:cs="Times New Roman"/>
                <w:sz w:val="18"/>
                <w:szCs w:val="18"/>
              </w:rPr>
              <w:t>6</w:t>
            </w:r>
          </w:p>
        </w:tc>
        <w:tc>
          <w:tcPr>
            <w:tcW w:w="1612" w:type="dxa"/>
          </w:tcPr>
          <w:p w14:paraId="39F99F69" w14:textId="77777777" w:rsidR="00654390" w:rsidRPr="00AA212A" w:rsidRDefault="00654390" w:rsidP="00A20CB7">
            <w:pPr>
              <w:jc w:val="center"/>
              <w:rPr>
                <w:rFonts w:cs="Times New Roman"/>
                <w:sz w:val="18"/>
                <w:szCs w:val="18"/>
              </w:rPr>
            </w:pPr>
            <w:r>
              <w:rPr>
                <w:rFonts w:cs="Times New Roman"/>
                <w:sz w:val="18"/>
                <w:szCs w:val="18"/>
              </w:rPr>
              <w:t>20</w:t>
            </w:r>
          </w:p>
        </w:tc>
        <w:tc>
          <w:tcPr>
            <w:tcW w:w="1612" w:type="dxa"/>
          </w:tcPr>
          <w:p w14:paraId="38654FB1" w14:textId="77777777" w:rsidR="00654390" w:rsidRPr="00AA212A" w:rsidRDefault="00654390" w:rsidP="00A20CB7">
            <w:pPr>
              <w:jc w:val="center"/>
              <w:rPr>
                <w:rFonts w:cs="Times New Roman"/>
                <w:sz w:val="18"/>
                <w:szCs w:val="18"/>
              </w:rPr>
            </w:pPr>
            <w:r>
              <w:rPr>
                <w:rFonts w:cs="Times New Roman"/>
                <w:sz w:val="18"/>
                <w:szCs w:val="18"/>
              </w:rPr>
              <w:t>10</w:t>
            </w:r>
          </w:p>
        </w:tc>
      </w:tr>
      <w:tr w:rsidR="00654390" w:rsidRPr="00AA212A" w14:paraId="2C69FF61" w14:textId="77777777" w:rsidTr="00A20CB7">
        <w:tc>
          <w:tcPr>
            <w:tcW w:w="9062" w:type="dxa"/>
            <w:gridSpan w:val="6"/>
          </w:tcPr>
          <w:p w14:paraId="56022C4A" w14:textId="77777777" w:rsidR="00654390" w:rsidRPr="00AA212A" w:rsidRDefault="00654390" w:rsidP="00A20CB7">
            <w:pPr>
              <w:jc w:val="center"/>
              <w:rPr>
                <w:rFonts w:cs="Times New Roman"/>
                <w:sz w:val="18"/>
                <w:szCs w:val="18"/>
              </w:rPr>
            </w:pPr>
            <w:r>
              <w:rPr>
                <w:rFonts w:cs="Times New Roman"/>
                <w:sz w:val="18"/>
                <w:szCs w:val="18"/>
              </w:rPr>
              <w:t>Lõik 3</w:t>
            </w:r>
          </w:p>
        </w:tc>
      </w:tr>
      <w:tr w:rsidR="00654390" w:rsidRPr="00AA212A" w14:paraId="183B641B" w14:textId="77777777" w:rsidTr="00A20CB7">
        <w:tc>
          <w:tcPr>
            <w:tcW w:w="1581" w:type="dxa"/>
          </w:tcPr>
          <w:p w14:paraId="797706AC" w14:textId="77777777" w:rsidR="00654390" w:rsidRPr="00AA212A" w:rsidRDefault="00654390" w:rsidP="00A20CB7">
            <w:pPr>
              <w:jc w:val="both"/>
              <w:rPr>
                <w:rFonts w:cs="Times New Roman"/>
                <w:sz w:val="18"/>
                <w:szCs w:val="18"/>
              </w:rPr>
            </w:pPr>
            <w:r>
              <w:rPr>
                <w:rFonts w:cs="Times New Roman"/>
                <w:sz w:val="18"/>
                <w:szCs w:val="18"/>
              </w:rPr>
              <w:t>Kudepadjand 2</w:t>
            </w:r>
          </w:p>
        </w:tc>
        <w:tc>
          <w:tcPr>
            <w:tcW w:w="1593" w:type="dxa"/>
          </w:tcPr>
          <w:p w14:paraId="6647FDE7" w14:textId="77777777" w:rsidR="00654390" w:rsidRPr="00AA212A" w:rsidRDefault="00654390" w:rsidP="00A20CB7">
            <w:pPr>
              <w:jc w:val="center"/>
              <w:rPr>
                <w:rFonts w:cs="Times New Roman"/>
                <w:sz w:val="18"/>
                <w:szCs w:val="18"/>
              </w:rPr>
            </w:pPr>
            <w:r>
              <w:rPr>
                <w:rFonts w:cs="Times New Roman"/>
                <w:sz w:val="18"/>
                <w:szCs w:val="18"/>
              </w:rPr>
              <w:t>X=</w:t>
            </w:r>
            <w:r w:rsidRPr="008A2092">
              <w:rPr>
                <w:rFonts w:cs="Times New Roman"/>
                <w:sz w:val="18"/>
                <w:szCs w:val="18"/>
              </w:rPr>
              <w:t>6441183</w:t>
            </w:r>
            <w:r>
              <w:rPr>
                <w:rFonts w:cs="Times New Roman"/>
                <w:sz w:val="18"/>
                <w:szCs w:val="18"/>
              </w:rPr>
              <w:t xml:space="preserve"> Y=</w:t>
            </w:r>
            <w:r w:rsidRPr="008A2092">
              <w:rPr>
                <w:rFonts w:cs="Times New Roman"/>
                <w:sz w:val="18"/>
                <w:szCs w:val="18"/>
              </w:rPr>
              <w:t>629640</w:t>
            </w:r>
          </w:p>
        </w:tc>
        <w:tc>
          <w:tcPr>
            <w:tcW w:w="1237" w:type="dxa"/>
          </w:tcPr>
          <w:p w14:paraId="72E465D9" w14:textId="77777777" w:rsidR="00654390" w:rsidRPr="00E177C3" w:rsidRDefault="00654390" w:rsidP="00A20CB7">
            <w:pPr>
              <w:jc w:val="center"/>
              <w:rPr>
                <w:rFonts w:cs="Times New Roman"/>
                <w:sz w:val="18"/>
                <w:szCs w:val="18"/>
              </w:rPr>
            </w:pPr>
            <w:r>
              <w:rPr>
                <w:rFonts w:cs="Times New Roman"/>
                <w:sz w:val="18"/>
                <w:szCs w:val="18"/>
              </w:rPr>
              <w:t>30</w:t>
            </w:r>
          </w:p>
        </w:tc>
        <w:tc>
          <w:tcPr>
            <w:tcW w:w="1427" w:type="dxa"/>
          </w:tcPr>
          <w:p w14:paraId="3F243B5B" w14:textId="77777777" w:rsidR="00654390" w:rsidRPr="00AA212A" w:rsidRDefault="00654390" w:rsidP="00A20CB7">
            <w:pPr>
              <w:jc w:val="center"/>
              <w:rPr>
                <w:rFonts w:cs="Times New Roman"/>
                <w:sz w:val="18"/>
                <w:szCs w:val="18"/>
              </w:rPr>
            </w:pPr>
            <w:r>
              <w:rPr>
                <w:rFonts w:cs="Times New Roman"/>
                <w:sz w:val="18"/>
                <w:szCs w:val="18"/>
              </w:rPr>
              <w:t>6</w:t>
            </w:r>
          </w:p>
        </w:tc>
        <w:tc>
          <w:tcPr>
            <w:tcW w:w="1612" w:type="dxa"/>
          </w:tcPr>
          <w:p w14:paraId="6C05DFE8" w14:textId="77777777" w:rsidR="00654390" w:rsidRPr="00AA212A" w:rsidRDefault="00654390" w:rsidP="00A20CB7">
            <w:pPr>
              <w:jc w:val="center"/>
              <w:rPr>
                <w:rFonts w:cs="Times New Roman"/>
                <w:sz w:val="18"/>
                <w:szCs w:val="18"/>
              </w:rPr>
            </w:pPr>
            <w:r>
              <w:rPr>
                <w:rFonts w:cs="Times New Roman"/>
                <w:sz w:val="18"/>
                <w:szCs w:val="18"/>
              </w:rPr>
              <w:t>30</w:t>
            </w:r>
          </w:p>
        </w:tc>
        <w:tc>
          <w:tcPr>
            <w:tcW w:w="1612" w:type="dxa"/>
          </w:tcPr>
          <w:p w14:paraId="386BBCEB" w14:textId="77777777" w:rsidR="00654390" w:rsidRPr="00AA212A" w:rsidRDefault="00654390" w:rsidP="00A20CB7">
            <w:pPr>
              <w:jc w:val="center"/>
              <w:rPr>
                <w:rFonts w:cs="Times New Roman"/>
                <w:sz w:val="18"/>
                <w:szCs w:val="18"/>
              </w:rPr>
            </w:pPr>
          </w:p>
        </w:tc>
      </w:tr>
      <w:tr w:rsidR="00654390" w:rsidRPr="00AA212A" w14:paraId="6AD9A836" w14:textId="77777777" w:rsidTr="00A20CB7">
        <w:tc>
          <w:tcPr>
            <w:tcW w:w="9062" w:type="dxa"/>
            <w:gridSpan w:val="6"/>
          </w:tcPr>
          <w:p w14:paraId="397C2664" w14:textId="77777777" w:rsidR="00654390" w:rsidRPr="00AA212A" w:rsidRDefault="00654390" w:rsidP="00A20CB7">
            <w:pPr>
              <w:jc w:val="center"/>
              <w:rPr>
                <w:rFonts w:cs="Times New Roman"/>
                <w:sz w:val="18"/>
                <w:szCs w:val="18"/>
              </w:rPr>
            </w:pPr>
            <w:r>
              <w:rPr>
                <w:rFonts w:cs="Times New Roman"/>
                <w:sz w:val="18"/>
                <w:szCs w:val="18"/>
              </w:rPr>
              <w:t>Lõik 4</w:t>
            </w:r>
          </w:p>
        </w:tc>
      </w:tr>
      <w:tr w:rsidR="00654390" w:rsidRPr="00AA212A" w14:paraId="0A244DF4" w14:textId="77777777" w:rsidTr="00A20CB7">
        <w:tc>
          <w:tcPr>
            <w:tcW w:w="1581" w:type="dxa"/>
          </w:tcPr>
          <w:p w14:paraId="3B17104F" w14:textId="77777777" w:rsidR="00654390" w:rsidRPr="00AA212A" w:rsidRDefault="00654390" w:rsidP="00A20CB7">
            <w:pPr>
              <w:jc w:val="both"/>
              <w:rPr>
                <w:rFonts w:cs="Times New Roman"/>
                <w:sz w:val="18"/>
                <w:szCs w:val="18"/>
              </w:rPr>
            </w:pPr>
            <w:r>
              <w:rPr>
                <w:rFonts w:cs="Times New Roman"/>
                <w:sz w:val="18"/>
                <w:szCs w:val="18"/>
              </w:rPr>
              <w:t>Kudepadjand 3</w:t>
            </w:r>
          </w:p>
        </w:tc>
        <w:tc>
          <w:tcPr>
            <w:tcW w:w="1593" w:type="dxa"/>
          </w:tcPr>
          <w:p w14:paraId="7ED987BA" w14:textId="77777777" w:rsidR="00654390" w:rsidRPr="00AA212A" w:rsidRDefault="00654390" w:rsidP="00A20CB7">
            <w:pPr>
              <w:jc w:val="center"/>
              <w:rPr>
                <w:rFonts w:cs="Times New Roman"/>
                <w:sz w:val="18"/>
                <w:szCs w:val="18"/>
              </w:rPr>
            </w:pPr>
            <w:r>
              <w:rPr>
                <w:rFonts w:cs="Times New Roman"/>
                <w:sz w:val="18"/>
                <w:szCs w:val="18"/>
              </w:rPr>
              <w:t>X=</w:t>
            </w:r>
            <w:r w:rsidRPr="008A2092">
              <w:rPr>
                <w:rFonts w:cs="Times New Roman"/>
                <w:sz w:val="18"/>
                <w:szCs w:val="18"/>
              </w:rPr>
              <w:t>6439604</w:t>
            </w:r>
            <w:r>
              <w:rPr>
                <w:rFonts w:cs="Times New Roman"/>
                <w:sz w:val="18"/>
                <w:szCs w:val="18"/>
              </w:rPr>
              <w:t xml:space="preserve"> Y=</w:t>
            </w:r>
            <w:r w:rsidRPr="008A2092">
              <w:rPr>
                <w:rFonts w:cs="Times New Roman"/>
                <w:sz w:val="18"/>
                <w:szCs w:val="18"/>
              </w:rPr>
              <w:t>631012</w:t>
            </w:r>
          </w:p>
        </w:tc>
        <w:tc>
          <w:tcPr>
            <w:tcW w:w="1237" w:type="dxa"/>
            <w:vMerge w:val="restart"/>
          </w:tcPr>
          <w:p w14:paraId="7A38F363" w14:textId="77777777" w:rsidR="00654390" w:rsidRPr="00E177C3" w:rsidRDefault="00654390" w:rsidP="00A20CB7">
            <w:pPr>
              <w:jc w:val="center"/>
              <w:rPr>
                <w:rFonts w:cs="Times New Roman"/>
                <w:sz w:val="18"/>
                <w:szCs w:val="18"/>
              </w:rPr>
            </w:pPr>
            <w:r>
              <w:rPr>
                <w:rFonts w:cs="Times New Roman"/>
                <w:sz w:val="18"/>
                <w:szCs w:val="18"/>
              </w:rPr>
              <w:t>230</w:t>
            </w:r>
          </w:p>
        </w:tc>
        <w:tc>
          <w:tcPr>
            <w:tcW w:w="1427" w:type="dxa"/>
          </w:tcPr>
          <w:p w14:paraId="75DE10E0" w14:textId="77777777" w:rsidR="00654390" w:rsidRPr="00AA212A" w:rsidRDefault="00654390" w:rsidP="00A20CB7">
            <w:pPr>
              <w:jc w:val="center"/>
              <w:rPr>
                <w:rFonts w:cs="Times New Roman"/>
                <w:sz w:val="18"/>
                <w:szCs w:val="18"/>
              </w:rPr>
            </w:pPr>
            <w:r w:rsidRPr="00545AD6">
              <w:rPr>
                <w:rFonts w:cs="Times New Roman"/>
                <w:sz w:val="18"/>
                <w:szCs w:val="18"/>
              </w:rPr>
              <w:t>2</w:t>
            </w:r>
          </w:p>
        </w:tc>
        <w:tc>
          <w:tcPr>
            <w:tcW w:w="1612" w:type="dxa"/>
          </w:tcPr>
          <w:p w14:paraId="633A6193" w14:textId="77777777" w:rsidR="00654390" w:rsidRPr="00AA212A" w:rsidRDefault="00654390" w:rsidP="00A20CB7">
            <w:pPr>
              <w:jc w:val="center"/>
              <w:rPr>
                <w:rFonts w:cs="Times New Roman"/>
                <w:sz w:val="18"/>
                <w:szCs w:val="18"/>
              </w:rPr>
            </w:pPr>
            <w:r>
              <w:rPr>
                <w:rFonts w:cs="Times New Roman"/>
                <w:sz w:val="18"/>
                <w:szCs w:val="18"/>
              </w:rPr>
              <w:t>20</w:t>
            </w:r>
          </w:p>
        </w:tc>
        <w:tc>
          <w:tcPr>
            <w:tcW w:w="1612" w:type="dxa"/>
          </w:tcPr>
          <w:p w14:paraId="51BE3C83" w14:textId="77777777" w:rsidR="00654390" w:rsidRPr="00AA212A" w:rsidRDefault="00654390" w:rsidP="00A20CB7">
            <w:pPr>
              <w:jc w:val="center"/>
              <w:rPr>
                <w:rFonts w:cs="Times New Roman"/>
                <w:sz w:val="18"/>
                <w:szCs w:val="18"/>
              </w:rPr>
            </w:pPr>
          </w:p>
        </w:tc>
      </w:tr>
      <w:tr w:rsidR="00654390" w:rsidRPr="00AA212A" w14:paraId="39E8EA6C" w14:textId="77777777" w:rsidTr="00A20CB7">
        <w:tc>
          <w:tcPr>
            <w:tcW w:w="1581" w:type="dxa"/>
          </w:tcPr>
          <w:p w14:paraId="2DCF2D62" w14:textId="77777777" w:rsidR="00654390" w:rsidRDefault="00654390" w:rsidP="00A20CB7">
            <w:pPr>
              <w:jc w:val="both"/>
              <w:rPr>
                <w:rFonts w:cs="Times New Roman"/>
                <w:sz w:val="18"/>
                <w:szCs w:val="18"/>
              </w:rPr>
            </w:pPr>
            <w:r>
              <w:rPr>
                <w:rFonts w:cs="Times New Roman"/>
                <w:sz w:val="18"/>
                <w:szCs w:val="18"/>
              </w:rPr>
              <w:t>Kudepadjand 4</w:t>
            </w:r>
          </w:p>
        </w:tc>
        <w:tc>
          <w:tcPr>
            <w:tcW w:w="1593" w:type="dxa"/>
          </w:tcPr>
          <w:p w14:paraId="000CD4BC" w14:textId="77777777" w:rsidR="00654390" w:rsidRPr="00AA212A" w:rsidRDefault="00654390" w:rsidP="00A20CB7">
            <w:pPr>
              <w:jc w:val="center"/>
              <w:rPr>
                <w:rFonts w:cs="Times New Roman"/>
                <w:sz w:val="18"/>
                <w:szCs w:val="18"/>
              </w:rPr>
            </w:pPr>
            <w:r>
              <w:rPr>
                <w:rFonts w:cs="Times New Roman"/>
                <w:sz w:val="18"/>
                <w:szCs w:val="18"/>
              </w:rPr>
              <w:t>X=</w:t>
            </w:r>
            <w:r w:rsidRPr="008A2092">
              <w:rPr>
                <w:rFonts w:cs="Times New Roman"/>
                <w:sz w:val="18"/>
                <w:szCs w:val="18"/>
              </w:rPr>
              <w:t>6439594</w:t>
            </w:r>
            <w:r>
              <w:rPr>
                <w:rFonts w:cs="Times New Roman"/>
                <w:sz w:val="18"/>
                <w:szCs w:val="18"/>
              </w:rPr>
              <w:t xml:space="preserve"> Y=</w:t>
            </w:r>
            <w:r w:rsidRPr="008A2092">
              <w:rPr>
                <w:rFonts w:cs="Times New Roman"/>
                <w:sz w:val="18"/>
                <w:szCs w:val="18"/>
              </w:rPr>
              <w:t>631048</w:t>
            </w:r>
          </w:p>
        </w:tc>
        <w:tc>
          <w:tcPr>
            <w:tcW w:w="1237" w:type="dxa"/>
            <w:vMerge/>
          </w:tcPr>
          <w:p w14:paraId="0749D265" w14:textId="77777777" w:rsidR="00654390" w:rsidRDefault="00654390" w:rsidP="00A20CB7">
            <w:pPr>
              <w:jc w:val="center"/>
              <w:rPr>
                <w:rFonts w:cs="Times New Roman"/>
                <w:sz w:val="18"/>
                <w:szCs w:val="18"/>
              </w:rPr>
            </w:pPr>
          </w:p>
        </w:tc>
        <w:tc>
          <w:tcPr>
            <w:tcW w:w="1427" w:type="dxa"/>
          </w:tcPr>
          <w:p w14:paraId="3619129C" w14:textId="77777777" w:rsidR="00654390" w:rsidRPr="00E177C3" w:rsidRDefault="00654390" w:rsidP="00A20CB7">
            <w:pPr>
              <w:jc w:val="center"/>
              <w:rPr>
                <w:rFonts w:cs="Times New Roman"/>
                <w:sz w:val="18"/>
                <w:szCs w:val="18"/>
              </w:rPr>
            </w:pPr>
            <w:r w:rsidRPr="00545AD6">
              <w:rPr>
                <w:rFonts w:cs="Times New Roman"/>
                <w:sz w:val="18"/>
                <w:szCs w:val="18"/>
              </w:rPr>
              <w:t>2</w:t>
            </w:r>
          </w:p>
        </w:tc>
        <w:tc>
          <w:tcPr>
            <w:tcW w:w="1612" w:type="dxa"/>
          </w:tcPr>
          <w:p w14:paraId="7AEBA85A" w14:textId="77777777" w:rsidR="00654390" w:rsidRDefault="00654390" w:rsidP="00A20CB7">
            <w:pPr>
              <w:jc w:val="center"/>
              <w:rPr>
                <w:rFonts w:cs="Times New Roman"/>
                <w:sz w:val="18"/>
                <w:szCs w:val="18"/>
              </w:rPr>
            </w:pPr>
            <w:r>
              <w:rPr>
                <w:rFonts w:cs="Times New Roman"/>
                <w:sz w:val="18"/>
                <w:szCs w:val="18"/>
              </w:rPr>
              <w:t>20</w:t>
            </w:r>
          </w:p>
        </w:tc>
        <w:tc>
          <w:tcPr>
            <w:tcW w:w="1612" w:type="dxa"/>
          </w:tcPr>
          <w:p w14:paraId="3DA68FD6" w14:textId="77777777" w:rsidR="00654390" w:rsidRDefault="00654390" w:rsidP="00A20CB7">
            <w:pPr>
              <w:jc w:val="center"/>
              <w:rPr>
                <w:rFonts w:cs="Times New Roman"/>
                <w:sz w:val="18"/>
                <w:szCs w:val="18"/>
              </w:rPr>
            </w:pPr>
          </w:p>
        </w:tc>
      </w:tr>
      <w:tr w:rsidR="00654390" w:rsidRPr="00AA212A" w14:paraId="71E7247A" w14:textId="77777777" w:rsidTr="00A20CB7">
        <w:tc>
          <w:tcPr>
            <w:tcW w:w="1581" w:type="dxa"/>
          </w:tcPr>
          <w:p w14:paraId="3775F75E" w14:textId="77777777" w:rsidR="00654390" w:rsidRDefault="00654390" w:rsidP="00A20CB7">
            <w:pPr>
              <w:jc w:val="both"/>
              <w:rPr>
                <w:rFonts w:cs="Times New Roman"/>
                <w:sz w:val="18"/>
                <w:szCs w:val="18"/>
              </w:rPr>
            </w:pPr>
            <w:r>
              <w:rPr>
                <w:rFonts w:cs="Times New Roman"/>
                <w:sz w:val="18"/>
                <w:szCs w:val="18"/>
              </w:rPr>
              <w:t>Kudepadjand 5</w:t>
            </w:r>
          </w:p>
        </w:tc>
        <w:tc>
          <w:tcPr>
            <w:tcW w:w="1593" w:type="dxa"/>
          </w:tcPr>
          <w:p w14:paraId="439FAB96" w14:textId="77777777" w:rsidR="00654390" w:rsidRPr="00AA212A" w:rsidRDefault="00654390" w:rsidP="00A20CB7">
            <w:pPr>
              <w:jc w:val="center"/>
              <w:rPr>
                <w:rFonts w:cs="Times New Roman"/>
                <w:sz w:val="18"/>
                <w:szCs w:val="18"/>
              </w:rPr>
            </w:pPr>
            <w:r>
              <w:rPr>
                <w:rFonts w:cs="Times New Roman"/>
                <w:sz w:val="18"/>
                <w:szCs w:val="18"/>
              </w:rPr>
              <w:t>X=</w:t>
            </w:r>
            <w:r w:rsidRPr="008A2092">
              <w:rPr>
                <w:rFonts w:cs="Times New Roman"/>
                <w:sz w:val="18"/>
                <w:szCs w:val="18"/>
              </w:rPr>
              <w:t>6439619</w:t>
            </w:r>
            <w:r>
              <w:rPr>
                <w:rFonts w:cs="Times New Roman"/>
                <w:sz w:val="18"/>
                <w:szCs w:val="18"/>
              </w:rPr>
              <w:t xml:space="preserve"> Y=</w:t>
            </w:r>
            <w:r w:rsidRPr="008A2092">
              <w:rPr>
                <w:rFonts w:cs="Times New Roman"/>
                <w:sz w:val="18"/>
                <w:szCs w:val="18"/>
              </w:rPr>
              <w:t>631185</w:t>
            </w:r>
          </w:p>
        </w:tc>
        <w:tc>
          <w:tcPr>
            <w:tcW w:w="1237" w:type="dxa"/>
            <w:vMerge/>
          </w:tcPr>
          <w:p w14:paraId="5F867C8C" w14:textId="77777777" w:rsidR="00654390" w:rsidRDefault="00654390" w:rsidP="00A20CB7">
            <w:pPr>
              <w:jc w:val="center"/>
              <w:rPr>
                <w:rFonts w:cs="Times New Roman"/>
                <w:sz w:val="18"/>
                <w:szCs w:val="18"/>
              </w:rPr>
            </w:pPr>
          </w:p>
        </w:tc>
        <w:tc>
          <w:tcPr>
            <w:tcW w:w="1427" w:type="dxa"/>
          </w:tcPr>
          <w:p w14:paraId="4564E5A5" w14:textId="77777777" w:rsidR="00654390" w:rsidRPr="00E177C3" w:rsidRDefault="00654390" w:rsidP="00A20CB7">
            <w:pPr>
              <w:jc w:val="center"/>
              <w:rPr>
                <w:rFonts w:cs="Times New Roman"/>
                <w:sz w:val="18"/>
                <w:szCs w:val="18"/>
              </w:rPr>
            </w:pPr>
            <w:r w:rsidRPr="00545AD6">
              <w:rPr>
                <w:rFonts w:cs="Times New Roman"/>
                <w:sz w:val="18"/>
                <w:szCs w:val="18"/>
              </w:rPr>
              <w:t>2</w:t>
            </w:r>
          </w:p>
        </w:tc>
        <w:tc>
          <w:tcPr>
            <w:tcW w:w="1612" w:type="dxa"/>
          </w:tcPr>
          <w:p w14:paraId="4ACABC2A" w14:textId="77777777" w:rsidR="00654390" w:rsidRDefault="00654390" w:rsidP="00A20CB7">
            <w:pPr>
              <w:jc w:val="center"/>
              <w:rPr>
                <w:rFonts w:cs="Times New Roman"/>
                <w:sz w:val="18"/>
                <w:szCs w:val="18"/>
              </w:rPr>
            </w:pPr>
            <w:r>
              <w:rPr>
                <w:rFonts w:cs="Times New Roman"/>
                <w:sz w:val="18"/>
                <w:szCs w:val="18"/>
              </w:rPr>
              <w:t>20</w:t>
            </w:r>
          </w:p>
        </w:tc>
        <w:tc>
          <w:tcPr>
            <w:tcW w:w="1612" w:type="dxa"/>
          </w:tcPr>
          <w:p w14:paraId="5EA16D33" w14:textId="77777777" w:rsidR="00654390" w:rsidRDefault="00654390" w:rsidP="00A20CB7">
            <w:pPr>
              <w:jc w:val="center"/>
              <w:rPr>
                <w:rFonts w:cs="Times New Roman"/>
                <w:sz w:val="18"/>
                <w:szCs w:val="18"/>
              </w:rPr>
            </w:pPr>
          </w:p>
        </w:tc>
      </w:tr>
    </w:tbl>
    <w:p w14:paraId="11683A57" w14:textId="7BA6F323" w:rsidR="005F3C63" w:rsidRPr="003419AC" w:rsidRDefault="005F3C63" w:rsidP="003419AC">
      <w:pPr>
        <w:jc w:val="both"/>
        <w:rPr>
          <w:rFonts w:cs="Times New Roman"/>
        </w:rPr>
      </w:pPr>
    </w:p>
    <w:p w14:paraId="0448D677" w14:textId="044E92C9" w:rsidR="008B0DC9" w:rsidRDefault="00A70E45" w:rsidP="008B0DC9">
      <w:pPr>
        <w:pStyle w:val="Loendilik"/>
        <w:numPr>
          <w:ilvl w:val="0"/>
          <w:numId w:val="14"/>
        </w:numPr>
        <w:jc w:val="both"/>
        <w:rPr>
          <w:rFonts w:cs="Times New Roman"/>
          <w:szCs w:val="24"/>
        </w:rPr>
      </w:pPr>
      <w:proofErr w:type="spellStart"/>
      <w:r w:rsidRPr="00A70E45">
        <w:rPr>
          <w:rFonts w:cs="Times New Roman"/>
          <w:szCs w:val="24"/>
        </w:rPr>
        <w:lastRenderedPageBreak/>
        <w:t>Purtsi</w:t>
      </w:r>
      <w:proofErr w:type="spellEnd"/>
      <w:r w:rsidRPr="00A70E45">
        <w:rPr>
          <w:rFonts w:cs="Times New Roman"/>
          <w:szCs w:val="24"/>
        </w:rPr>
        <w:t xml:space="preserve"> jõe lõik 1 ei asu riigi poolt korras hoitaval </w:t>
      </w:r>
      <w:r w:rsidR="00320972">
        <w:rPr>
          <w:rFonts w:cs="Times New Roman"/>
          <w:szCs w:val="24"/>
        </w:rPr>
        <w:t>ees</w:t>
      </w:r>
      <w:r w:rsidR="00B31BA8">
        <w:rPr>
          <w:rFonts w:cs="Times New Roman"/>
          <w:szCs w:val="24"/>
        </w:rPr>
        <w:t>v</w:t>
      </w:r>
      <w:r w:rsidR="00320972">
        <w:rPr>
          <w:rFonts w:cs="Times New Roman"/>
          <w:szCs w:val="24"/>
        </w:rPr>
        <w:t>oolu</w:t>
      </w:r>
      <w:r w:rsidRPr="00A70E45">
        <w:rPr>
          <w:rFonts w:cs="Times New Roman"/>
          <w:szCs w:val="24"/>
        </w:rPr>
        <w:t>l</w:t>
      </w:r>
      <w:r w:rsidR="00320972">
        <w:rPr>
          <w:rFonts w:cs="Times New Roman"/>
          <w:szCs w:val="24"/>
        </w:rPr>
        <w:t xml:space="preserve"> ega ole maaparandussüsteemi osa ja seega ei kohaldu seal ka </w:t>
      </w:r>
      <w:r w:rsidR="00B31BA8">
        <w:rPr>
          <w:rFonts w:cs="Times New Roman"/>
          <w:szCs w:val="24"/>
        </w:rPr>
        <w:t xml:space="preserve">Põllumajandus- ja </w:t>
      </w:r>
      <w:r w:rsidRPr="00A70E45">
        <w:rPr>
          <w:rFonts w:cs="Times New Roman"/>
          <w:szCs w:val="24"/>
        </w:rPr>
        <w:t>T</w:t>
      </w:r>
      <w:r w:rsidR="00B31BA8">
        <w:rPr>
          <w:rFonts w:cs="Times New Roman"/>
          <w:szCs w:val="24"/>
        </w:rPr>
        <w:t>oiduameti v</w:t>
      </w:r>
      <w:r w:rsidRPr="00A70E45">
        <w:rPr>
          <w:rFonts w:cs="Times New Roman"/>
          <w:szCs w:val="24"/>
        </w:rPr>
        <w:t>äljast</w:t>
      </w:r>
      <w:r w:rsidR="00336F05">
        <w:rPr>
          <w:rFonts w:cs="Times New Roman"/>
          <w:szCs w:val="24"/>
        </w:rPr>
        <w:t>a</w:t>
      </w:r>
      <w:r w:rsidR="00B31BA8">
        <w:rPr>
          <w:rFonts w:cs="Times New Roman"/>
          <w:szCs w:val="24"/>
        </w:rPr>
        <w:t>tud tingimused</w:t>
      </w:r>
      <w:r w:rsidRPr="00A70E45">
        <w:rPr>
          <w:rFonts w:cs="Times New Roman"/>
          <w:szCs w:val="24"/>
        </w:rPr>
        <w:t>.</w:t>
      </w:r>
    </w:p>
    <w:p w14:paraId="739C0218" w14:textId="24DE6EAE" w:rsidR="000746BD" w:rsidRPr="008B0DC9" w:rsidRDefault="000746BD" w:rsidP="008B0DC9">
      <w:pPr>
        <w:pStyle w:val="Loendilik"/>
        <w:numPr>
          <w:ilvl w:val="0"/>
          <w:numId w:val="14"/>
        </w:numPr>
        <w:jc w:val="both"/>
        <w:rPr>
          <w:rFonts w:cs="Times New Roman"/>
          <w:szCs w:val="24"/>
        </w:rPr>
      </w:pPr>
      <w:r w:rsidRPr="008B0DC9">
        <w:rPr>
          <w:rFonts w:cs="Times New Roman"/>
          <w:szCs w:val="24"/>
        </w:rPr>
        <w:t xml:space="preserve">Maakivide jõkke paigutamisel tuleb lähtuda põhimõttest, et jõe </w:t>
      </w:r>
      <w:proofErr w:type="spellStart"/>
      <w:r w:rsidRPr="008B0DC9">
        <w:rPr>
          <w:rFonts w:cs="Times New Roman"/>
          <w:szCs w:val="24"/>
        </w:rPr>
        <w:t>üldilme</w:t>
      </w:r>
      <w:proofErr w:type="spellEnd"/>
      <w:r w:rsidRPr="008B0DC9">
        <w:rPr>
          <w:rFonts w:cs="Times New Roman"/>
          <w:szCs w:val="24"/>
        </w:rPr>
        <w:t xml:space="preserve"> säiliks pärast tööde läbiviimist võimalikult looduslikuna. Maakive kudepadjandile ei paigutata, küll aga võib paigutada neid kudepadjandi ette takistamaks veerise äravoolu. Kivide paigutamine objektil toimub koostöös </w:t>
      </w:r>
      <w:r w:rsidR="0048698D" w:rsidRPr="008B0DC9">
        <w:rPr>
          <w:rFonts w:cs="Times New Roman"/>
          <w:szCs w:val="24"/>
        </w:rPr>
        <w:t>RMK veeökoloogiga</w:t>
      </w:r>
      <w:r w:rsidRPr="008B0DC9">
        <w:rPr>
          <w:rFonts w:cs="Times New Roman"/>
          <w:szCs w:val="24"/>
        </w:rPr>
        <w:t>.</w:t>
      </w:r>
    </w:p>
    <w:p w14:paraId="19CC0653" w14:textId="77777777" w:rsidR="00274722" w:rsidRDefault="002631F5" w:rsidP="00274722">
      <w:pPr>
        <w:pStyle w:val="Loendilik"/>
        <w:numPr>
          <w:ilvl w:val="0"/>
          <w:numId w:val="14"/>
        </w:numPr>
        <w:jc w:val="both"/>
        <w:rPr>
          <w:rFonts w:cs="Times New Roman"/>
          <w:szCs w:val="24"/>
        </w:rPr>
      </w:pPr>
      <w:r w:rsidRPr="00F96A26">
        <w:rPr>
          <w:rFonts w:cs="Times New Roman"/>
          <w:szCs w:val="24"/>
        </w:rPr>
        <w:t>Kudepadjandi parendamisel tuleb arvestada vähemalt 20 cm paksuse veerise kihi lisamisega jõesängi. Kudepadjand ei pea tingimata ulatuma jõe ühest servast teise.</w:t>
      </w:r>
    </w:p>
    <w:p w14:paraId="36847AE4" w14:textId="23F9C059" w:rsidR="00E139AD" w:rsidRPr="009477A3" w:rsidRDefault="009F275A" w:rsidP="009477A3">
      <w:pPr>
        <w:pStyle w:val="Loendilik"/>
        <w:numPr>
          <w:ilvl w:val="0"/>
          <w:numId w:val="14"/>
        </w:numPr>
        <w:spacing w:line="240" w:lineRule="auto"/>
        <w:jc w:val="both"/>
        <w:rPr>
          <w:rFonts w:cs="Times New Roman"/>
          <w:szCs w:val="24"/>
        </w:rPr>
      </w:pPr>
      <w:r w:rsidRPr="00274722">
        <w:rPr>
          <w:color w:val="000000"/>
        </w:rPr>
        <w:t>Projektlahendusega tuleb tagada maaparandusehitiste ja -rajatiste toimimisvõime.</w:t>
      </w:r>
    </w:p>
    <w:p w14:paraId="4AC47109" w14:textId="39A2D2F9" w:rsidR="00274722" w:rsidRPr="00E139AD" w:rsidRDefault="009E05D0" w:rsidP="008F792E">
      <w:pPr>
        <w:pStyle w:val="Loendilik"/>
        <w:numPr>
          <w:ilvl w:val="0"/>
          <w:numId w:val="14"/>
        </w:numPr>
        <w:spacing w:line="240" w:lineRule="auto"/>
        <w:jc w:val="both"/>
        <w:rPr>
          <w:rFonts w:cs="Times New Roman"/>
          <w:szCs w:val="24"/>
        </w:rPr>
      </w:pPr>
      <w:r w:rsidRPr="00E139AD">
        <w:rPr>
          <w:color w:val="000000"/>
        </w:rPr>
        <w:t>Mitte projekteerida kudepadjandite paiknemist drenaažikollektorite ja kraavide suubumiskohtadesse.</w:t>
      </w:r>
    </w:p>
    <w:p w14:paraId="5010D1AE" w14:textId="77777777" w:rsidR="00274722" w:rsidRPr="00274722" w:rsidRDefault="00E32DC3" w:rsidP="00274722">
      <w:pPr>
        <w:pStyle w:val="Loendilik"/>
        <w:numPr>
          <w:ilvl w:val="0"/>
          <w:numId w:val="14"/>
        </w:numPr>
        <w:spacing w:line="240" w:lineRule="auto"/>
        <w:jc w:val="both"/>
        <w:rPr>
          <w:rFonts w:cs="Times New Roman"/>
          <w:szCs w:val="24"/>
        </w:rPr>
      </w:pPr>
      <w:r w:rsidRPr="00274722">
        <w:rPr>
          <w:color w:val="000000"/>
        </w:rPr>
        <w:t>Projekti asendiplaanile tuleb kanda olemasolevad maaparandussüsteemid ja -andmed ning drenaažisüsteemid.</w:t>
      </w:r>
    </w:p>
    <w:p w14:paraId="6B1EA3D2" w14:textId="77777777" w:rsidR="00274722" w:rsidRPr="00274722" w:rsidRDefault="00AC24D3" w:rsidP="00274722">
      <w:pPr>
        <w:pStyle w:val="Loendilik"/>
        <w:numPr>
          <w:ilvl w:val="0"/>
          <w:numId w:val="14"/>
        </w:numPr>
        <w:spacing w:line="240" w:lineRule="auto"/>
        <w:jc w:val="both"/>
        <w:rPr>
          <w:rFonts w:cs="Times New Roman"/>
          <w:szCs w:val="24"/>
        </w:rPr>
      </w:pPr>
      <w:r w:rsidRPr="00274722">
        <w:rPr>
          <w:color w:val="000000"/>
        </w:rPr>
        <w:t>Planeeritud tegevuste maaparandussüsteemisega ristumisel tuleb projektplaanile või tehnilisele tööjoonisele kanda kõik ehitusega seotud maaparandusrajatised.</w:t>
      </w:r>
    </w:p>
    <w:p w14:paraId="74E3D865" w14:textId="5290084C" w:rsidR="00E57611" w:rsidRPr="00E57611" w:rsidRDefault="00476A40" w:rsidP="00E57611">
      <w:pPr>
        <w:pStyle w:val="Loendilik"/>
        <w:numPr>
          <w:ilvl w:val="0"/>
          <w:numId w:val="14"/>
        </w:numPr>
        <w:spacing w:line="240" w:lineRule="auto"/>
        <w:jc w:val="both"/>
        <w:rPr>
          <w:rFonts w:cs="Times New Roman"/>
          <w:szCs w:val="24"/>
        </w:rPr>
      </w:pPr>
      <w:r w:rsidRPr="00274722">
        <w:rPr>
          <w:color w:val="000000"/>
        </w:rPr>
        <w:t>Projekti seletuskirjas ja joonistel tuleb kirjeldada kõik ristumised maaparandussüsteemi elementidega. Kui planeeritud töödega võivad saada kahjustatud maaparandussüsteemi elemendid (drenaažikaevud, drenaažisuudmed, dreenid, kraavid, truubid), tuleb näha ette nende taastamine või ümberehitamine. Seletuskirjas peab kajastuma nõue, et kõik</w:t>
      </w:r>
      <w:r w:rsidR="00F96A26" w:rsidRPr="00274722">
        <w:rPr>
          <w:color w:val="000000"/>
        </w:rPr>
        <w:t xml:space="preserve"> drenaaži taastamise tööd tuleb kanda tööde akti, teha fotod ning esitada need Põllumajandus- ja Toiduametile (</w:t>
      </w:r>
      <w:hyperlink r:id="rId8" w:history="1">
        <w:r w:rsidR="00E57611" w:rsidRPr="004C6179">
          <w:rPr>
            <w:rStyle w:val="Hperlink"/>
          </w:rPr>
          <w:t>tartump@pta.agri.ee</w:t>
        </w:r>
      </w:hyperlink>
      <w:r w:rsidR="00F96A26" w:rsidRPr="00274722">
        <w:rPr>
          <w:color w:val="000000"/>
        </w:rPr>
        <w:t>).</w:t>
      </w:r>
    </w:p>
    <w:p w14:paraId="54C0DCB9" w14:textId="77777777" w:rsidR="00E57611" w:rsidRPr="00E57611" w:rsidRDefault="00F96A26" w:rsidP="00E57611">
      <w:pPr>
        <w:pStyle w:val="Loendilik"/>
        <w:numPr>
          <w:ilvl w:val="0"/>
          <w:numId w:val="14"/>
        </w:numPr>
        <w:spacing w:line="240" w:lineRule="auto"/>
        <w:jc w:val="both"/>
        <w:rPr>
          <w:rFonts w:cs="Times New Roman"/>
          <w:szCs w:val="24"/>
        </w:rPr>
      </w:pPr>
      <w:r w:rsidRPr="00E57611">
        <w:rPr>
          <w:color w:val="000000"/>
        </w:rPr>
        <w:t>Maaparandussüsteemi maa-alal või eesvoolul või eesvoolu kaitsevööndis, kus tehakse kaeve- ja ehitustöid või muul moel eeldatavasti rikutakse maaparandussüsteemi toimimisvõimet, tuleb ehitusprojekti staadiumis leida lahendused maaparandussüsteemide toimimise tagamiseks.</w:t>
      </w:r>
    </w:p>
    <w:p w14:paraId="12D806E5" w14:textId="4589DBC5" w:rsidR="00F96A26" w:rsidRPr="00E57611" w:rsidRDefault="00F96A26" w:rsidP="00E57611">
      <w:pPr>
        <w:pStyle w:val="Loendilik"/>
        <w:numPr>
          <w:ilvl w:val="0"/>
          <w:numId w:val="14"/>
        </w:numPr>
        <w:spacing w:line="240" w:lineRule="auto"/>
        <w:jc w:val="both"/>
        <w:rPr>
          <w:rFonts w:cs="Times New Roman"/>
          <w:szCs w:val="24"/>
        </w:rPr>
      </w:pPr>
      <w:r w:rsidRPr="00E57611">
        <w:rPr>
          <w:color w:val="000000"/>
        </w:rPr>
        <w:t>Projektlahend peab tagama naaberkinnisasjadel paiknevate maaparandussüsteemide toimimise tulenevalt maaparandusseaduse § 47.</w:t>
      </w:r>
    </w:p>
    <w:p w14:paraId="2D46D706" w14:textId="68CFE35E" w:rsidR="00690382" w:rsidRDefault="00690382" w:rsidP="00690382">
      <w:pPr>
        <w:pStyle w:val="Loendilik"/>
        <w:numPr>
          <w:ilvl w:val="0"/>
          <w:numId w:val="2"/>
        </w:numPr>
        <w:spacing w:after="0"/>
        <w:jc w:val="both"/>
        <w:rPr>
          <w:color w:val="000000" w:themeColor="text1"/>
          <w:szCs w:val="24"/>
        </w:rPr>
      </w:pPr>
      <w:r w:rsidRPr="000C2B1A">
        <w:rPr>
          <w:color w:val="000000" w:themeColor="text1"/>
          <w:szCs w:val="24"/>
        </w:rPr>
        <w:t xml:space="preserve">Projektlahendus peab </w:t>
      </w:r>
      <w:r>
        <w:rPr>
          <w:color w:val="000000" w:themeColor="text1"/>
          <w:szCs w:val="24"/>
        </w:rPr>
        <w:t>kirjeldama ehitustehnika v</w:t>
      </w:r>
      <w:r w:rsidR="00940524">
        <w:rPr>
          <w:color w:val="000000" w:themeColor="text1"/>
          <w:szCs w:val="24"/>
        </w:rPr>
        <w:t>õimalikud</w:t>
      </w:r>
      <w:r>
        <w:rPr>
          <w:color w:val="000000" w:themeColor="text1"/>
          <w:szCs w:val="24"/>
        </w:rPr>
        <w:t xml:space="preserve"> ligipääsu asukoh</w:t>
      </w:r>
      <w:r w:rsidR="00940524">
        <w:rPr>
          <w:color w:val="000000" w:themeColor="text1"/>
          <w:szCs w:val="24"/>
        </w:rPr>
        <w:t>ad</w:t>
      </w:r>
      <w:r>
        <w:rPr>
          <w:color w:val="000000" w:themeColor="text1"/>
          <w:szCs w:val="24"/>
        </w:rPr>
        <w:t>.</w:t>
      </w:r>
    </w:p>
    <w:p w14:paraId="11B3C7FD" w14:textId="79E89054" w:rsidR="00690382" w:rsidRDefault="00690382" w:rsidP="00690382">
      <w:pPr>
        <w:pStyle w:val="Loendilik"/>
        <w:numPr>
          <w:ilvl w:val="0"/>
          <w:numId w:val="2"/>
        </w:numPr>
        <w:spacing w:after="0"/>
        <w:jc w:val="both"/>
        <w:rPr>
          <w:color w:val="000000" w:themeColor="text1"/>
          <w:szCs w:val="24"/>
        </w:rPr>
      </w:pPr>
      <w:r>
        <w:rPr>
          <w:color w:val="000000" w:themeColor="text1"/>
          <w:szCs w:val="24"/>
        </w:rPr>
        <w:t>Projektlahendus peab arvestama materjalide</w:t>
      </w:r>
      <w:r w:rsidR="007D3E26">
        <w:rPr>
          <w:color w:val="000000" w:themeColor="text1"/>
          <w:szCs w:val="24"/>
        </w:rPr>
        <w:t xml:space="preserve"> ajutiste</w:t>
      </w:r>
      <w:r>
        <w:rPr>
          <w:color w:val="000000" w:themeColor="text1"/>
          <w:szCs w:val="24"/>
        </w:rPr>
        <w:t xml:space="preserve"> ladustamiskohtade</w:t>
      </w:r>
      <w:r w:rsidR="007D3E26">
        <w:rPr>
          <w:color w:val="000000" w:themeColor="text1"/>
          <w:szCs w:val="24"/>
        </w:rPr>
        <w:t>ga ja</w:t>
      </w:r>
      <w:r>
        <w:rPr>
          <w:color w:val="000000" w:themeColor="text1"/>
          <w:szCs w:val="24"/>
        </w:rPr>
        <w:t xml:space="preserve"> hiljem kõikide alade korrastamis</w:t>
      </w:r>
      <w:r w:rsidR="007D3E26">
        <w:rPr>
          <w:color w:val="000000" w:themeColor="text1"/>
          <w:szCs w:val="24"/>
        </w:rPr>
        <w:t>ega</w:t>
      </w:r>
      <w:r>
        <w:rPr>
          <w:color w:val="000000" w:themeColor="text1"/>
          <w:szCs w:val="24"/>
        </w:rPr>
        <w:t>.</w:t>
      </w:r>
    </w:p>
    <w:p w14:paraId="60D186E1" w14:textId="5081AA3F" w:rsidR="00476A40" w:rsidRPr="00F96A26" w:rsidRDefault="00F96A26" w:rsidP="00F96A26">
      <w:pPr>
        <w:pStyle w:val="Normaallaadveeb"/>
        <w:numPr>
          <w:ilvl w:val="0"/>
          <w:numId w:val="2"/>
        </w:numPr>
        <w:jc w:val="both"/>
        <w:rPr>
          <w:color w:val="000000"/>
        </w:rPr>
      </w:pPr>
      <w:r w:rsidRPr="00F96A26">
        <w:rPr>
          <w:color w:val="000000"/>
        </w:rPr>
        <w:t>Projektlahendus peab hindama vajadust puittaimestiku eemaldamiseks, et tagada ligipääs jõe kaldale</w:t>
      </w:r>
      <w:r w:rsidR="00C35939">
        <w:rPr>
          <w:color w:val="000000"/>
        </w:rPr>
        <w:t xml:space="preserve"> ja hindama ka </w:t>
      </w:r>
      <w:r w:rsidR="00C35939" w:rsidRPr="00C35939">
        <w:rPr>
          <w:color w:val="000000"/>
        </w:rPr>
        <w:t>raiutava puittaimestiku kogust tihumeetrites</w:t>
      </w:r>
      <w:r w:rsidRPr="00F96A26">
        <w:rPr>
          <w:color w:val="000000"/>
        </w:rPr>
        <w:t>.</w:t>
      </w:r>
    </w:p>
    <w:p w14:paraId="4A5801EC" w14:textId="77777777" w:rsidR="002004E4" w:rsidRDefault="002004E4" w:rsidP="00011E76">
      <w:pPr>
        <w:pStyle w:val="Loendilik"/>
        <w:spacing w:after="0"/>
        <w:jc w:val="both"/>
        <w:rPr>
          <w:color w:val="000000" w:themeColor="text1"/>
          <w:szCs w:val="24"/>
        </w:rPr>
      </w:pPr>
    </w:p>
    <w:p w14:paraId="615A2C5B" w14:textId="77777777" w:rsidR="00011E76" w:rsidRDefault="00011E76" w:rsidP="00011E76">
      <w:pPr>
        <w:pStyle w:val="Loendilik"/>
        <w:spacing w:after="0"/>
        <w:jc w:val="both"/>
        <w:rPr>
          <w:color w:val="000000" w:themeColor="text1"/>
          <w:szCs w:val="24"/>
        </w:rPr>
      </w:pPr>
    </w:p>
    <w:p w14:paraId="58D54E40" w14:textId="77777777" w:rsidR="004E245C" w:rsidRPr="004E245C" w:rsidRDefault="004E245C" w:rsidP="004E245C">
      <w:pPr>
        <w:pStyle w:val="Loendilik"/>
        <w:numPr>
          <w:ilvl w:val="0"/>
          <w:numId w:val="1"/>
        </w:numPr>
        <w:jc w:val="both"/>
        <w:rPr>
          <w:b/>
          <w:bCs/>
          <w:color w:val="000000" w:themeColor="text1"/>
          <w:szCs w:val="24"/>
        </w:rPr>
      </w:pPr>
      <w:r w:rsidRPr="004E245C">
        <w:rPr>
          <w:b/>
          <w:bCs/>
          <w:color w:val="000000" w:themeColor="text1"/>
          <w:szCs w:val="24"/>
        </w:rPr>
        <w:t>NÕUDED EHITUSPROJEKTILE</w:t>
      </w:r>
    </w:p>
    <w:p w14:paraId="4FBFCCC5" w14:textId="2089C36D" w:rsidR="00894D2C" w:rsidRPr="00DD058C" w:rsidRDefault="00894D2C" w:rsidP="00894D2C">
      <w:pPr>
        <w:jc w:val="both"/>
        <w:rPr>
          <w:color w:val="000000" w:themeColor="text1"/>
          <w:szCs w:val="24"/>
        </w:rPr>
      </w:pPr>
      <w:r w:rsidRPr="00DD058C">
        <w:rPr>
          <w:color w:val="000000" w:themeColor="text1"/>
          <w:szCs w:val="24"/>
        </w:rPr>
        <w:t>Ehitusprojekt peab vastama Ehitusseadustikule ja ehitusprojekti tingimustele vastavalt majandus-ja taristuministri määrus</w:t>
      </w:r>
      <w:r w:rsidR="00E50145">
        <w:rPr>
          <w:color w:val="000000" w:themeColor="text1"/>
          <w:szCs w:val="24"/>
        </w:rPr>
        <w:t>ele</w:t>
      </w:r>
      <w:r w:rsidRPr="00DD058C">
        <w:rPr>
          <w:color w:val="000000" w:themeColor="text1"/>
          <w:szCs w:val="24"/>
        </w:rPr>
        <w:t xml:space="preserve"> nr 97 </w:t>
      </w:r>
      <w:r w:rsidR="006A3FC3">
        <w:rPr>
          <w:color w:val="000000" w:themeColor="text1"/>
          <w:szCs w:val="24"/>
        </w:rPr>
        <w:t>„</w:t>
      </w:r>
      <w:r w:rsidRPr="00DD058C">
        <w:rPr>
          <w:color w:val="000000" w:themeColor="text1"/>
          <w:szCs w:val="24"/>
        </w:rPr>
        <w:t>Nõuded ehitusprojektile</w:t>
      </w:r>
      <w:r w:rsidR="006A3FC3">
        <w:rPr>
          <w:color w:val="000000" w:themeColor="text1"/>
          <w:szCs w:val="24"/>
        </w:rPr>
        <w:t>“</w:t>
      </w:r>
      <w:r w:rsidR="00BA385F">
        <w:rPr>
          <w:color w:val="000000" w:themeColor="text1"/>
          <w:szCs w:val="24"/>
        </w:rPr>
        <w:t xml:space="preserve"> j</w:t>
      </w:r>
      <w:r w:rsidR="00BA385F" w:rsidRPr="00BA385F">
        <w:rPr>
          <w:color w:val="000000" w:themeColor="text1"/>
          <w:szCs w:val="24"/>
        </w:rPr>
        <w:t>a muudele ehitusalastele standarditele</w:t>
      </w:r>
      <w:r w:rsidR="003176F7">
        <w:rPr>
          <w:color w:val="000000" w:themeColor="text1"/>
          <w:szCs w:val="24"/>
        </w:rPr>
        <w:t>.</w:t>
      </w:r>
    </w:p>
    <w:p w14:paraId="525D634A" w14:textId="68248460" w:rsidR="00677C70" w:rsidRDefault="00677C70" w:rsidP="00894D2C">
      <w:pPr>
        <w:jc w:val="both"/>
        <w:rPr>
          <w:color w:val="000000" w:themeColor="text1"/>
          <w:szCs w:val="24"/>
        </w:rPr>
      </w:pPr>
      <w:r w:rsidRPr="00677C70">
        <w:rPr>
          <w:color w:val="000000" w:themeColor="text1"/>
          <w:szCs w:val="24"/>
        </w:rPr>
        <w:t>Töövõtja peab keskkonnamõju eelhindamise teostama vastavalt juhendmaterjalile ("Keskkonnamõju hindamise eelhinnangu andmise juhend" (Keskkonnaministeerium, 2017)), mis on toodud aadressil: https://kliimaministeerium.ee/keskkonnamoju-hindamine#kmh-juhendmaterjalid.</w:t>
      </w:r>
    </w:p>
    <w:p w14:paraId="2F804E70" w14:textId="22C7498D" w:rsidR="00894D2C" w:rsidRDefault="00894D2C" w:rsidP="00894D2C">
      <w:pPr>
        <w:jc w:val="both"/>
        <w:rPr>
          <w:color w:val="000000" w:themeColor="text1"/>
          <w:szCs w:val="24"/>
        </w:rPr>
      </w:pPr>
      <w:r w:rsidRPr="00DD058C">
        <w:rPr>
          <w:color w:val="000000" w:themeColor="text1"/>
          <w:szCs w:val="24"/>
        </w:rPr>
        <w:t>Töövõtja peab hindama tööde otsest mõju infrastruktuurile ja lähedal asuvatele kinnistutele.</w:t>
      </w:r>
    </w:p>
    <w:p w14:paraId="684DDEC0" w14:textId="77777777" w:rsidR="00894D2C" w:rsidRDefault="00894D2C" w:rsidP="00894D2C">
      <w:pPr>
        <w:jc w:val="both"/>
        <w:rPr>
          <w:rFonts w:cs="Times New Roman"/>
          <w:szCs w:val="24"/>
        </w:rPr>
      </w:pPr>
      <w:r w:rsidRPr="00B93148">
        <w:rPr>
          <w:rFonts w:cs="Times New Roman"/>
          <w:szCs w:val="24"/>
        </w:rPr>
        <w:lastRenderedPageBreak/>
        <w:t>Muude võimalike kitsenduste (sidekaablid, elektriliinid, geodeetilised punktid jne) olemasolu ning nende läheduses asuvate objektide, rekonstrueerimise ja ehitamise tingimused, selgitab välja projekteerija.</w:t>
      </w:r>
    </w:p>
    <w:p w14:paraId="0E675135" w14:textId="77777777" w:rsidR="00894D2C" w:rsidRPr="00F7001F" w:rsidRDefault="00894D2C" w:rsidP="00894D2C">
      <w:pPr>
        <w:jc w:val="both"/>
        <w:rPr>
          <w:rFonts w:cs="Times New Roman"/>
          <w:b/>
          <w:color w:val="000000" w:themeColor="text1"/>
          <w:szCs w:val="24"/>
        </w:rPr>
      </w:pPr>
      <w:r w:rsidRPr="00F7001F">
        <w:rPr>
          <w:rFonts w:cs="Times New Roman"/>
          <w:b/>
          <w:color w:val="000000" w:themeColor="text1"/>
          <w:szCs w:val="24"/>
        </w:rPr>
        <w:t>Projektikausta koosseis:</w:t>
      </w:r>
    </w:p>
    <w:p w14:paraId="2CA30F7C" w14:textId="302BC020" w:rsidR="00894D2C" w:rsidRPr="00012108"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 xml:space="preserve">Uurimistööde kaust peab sisaldama seletuskirja </w:t>
      </w:r>
      <w:r w:rsidRPr="00012108">
        <w:rPr>
          <w:rFonts w:cs="Times New Roman"/>
          <w:szCs w:val="24"/>
        </w:rPr>
        <w:t>(mõõtmistulemused, hüdroloogilised arvutused, ehitustehnilised eeluuringud) (</w:t>
      </w:r>
      <w:r w:rsidR="00D53810" w:rsidRPr="00D53810">
        <w:rPr>
          <w:rFonts w:cs="Times New Roman"/>
          <w:i/>
          <w:iCs/>
          <w:szCs w:val="24"/>
        </w:rPr>
        <w:t>.</w:t>
      </w:r>
      <w:proofErr w:type="spellStart"/>
      <w:r w:rsidRPr="00D53810">
        <w:rPr>
          <w:rFonts w:cs="Times New Roman"/>
          <w:i/>
          <w:iCs/>
          <w:szCs w:val="24"/>
        </w:rPr>
        <w:t>doc</w:t>
      </w:r>
      <w:proofErr w:type="spellEnd"/>
      <w:r w:rsidR="00D53810">
        <w:rPr>
          <w:rFonts w:cs="Times New Roman"/>
          <w:i/>
          <w:iCs/>
          <w:szCs w:val="24"/>
        </w:rPr>
        <w:t xml:space="preserve"> </w:t>
      </w:r>
      <w:r w:rsidR="00D53810">
        <w:rPr>
          <w:rFonts w:cs="Times New Roman"/>
          <w:szCs w:val="24"/>
        </w:rPr>
        <w:t>ja</w:t>
      </w:r>
      <w:r w:rsidRPr="00D53810">
        <w:rPr>
          <w:rFonts w:cs="Times New Roman"/>
          <w:i/>
          <w:iCs/>
          <w:szCs w:val="24"/>
        </w:rPr>
        <w:t xml:space="preserve"> </w:t>
      </w:r>
      <w:r w:rsidR="00D53810" w:rsidRPr="00D53810">
        <w:rPr>
          <w:rFonts w:cs="Times New Roman"/>
          <w:i/>
          <w:iCs/>
          <w:szCs w:val="24"/>
        </w:rPr>
        <w:t>.</w:t>
      </w:r>
      <w:proofErr w:type="spellStart"/>
      <w:r w:rsidRP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 ja mõõtmistulemusi, arvutusi (</w:t>
      </w:r>
      <w:r w:rsidR="00D53810">
        <w:rPr>
          <w:rFonts w:cs="Times New Roman"/>
          <w:i/>
          <w:iCs/>
          <w:szCs w:val="24"/>
        </w:rPr>
        <w:t>.</w:t>
      </w:r>
      <w:proofErr w:type="spellStart"/>
      <w:r w:rsidR="00D53810">
        <w:rPr>
          <w:rFonts w:cs="Times New Roman"/>
          <w:i/>
          <w:iCs/>
          <w:szCs w:val="24"/>
        </w:rPr>
        <w:t>xlsx</w:t>
      </w:r>
      <w:proofErr w:type="spellEnd"/>
      <w:r w:rsidR="00D53810">
        <w:rPr>
          <w:rFonts w:cs="Times New Roman"/>
          <w:i/>
          <w:iCs/>
          <w:szCs w:val="24"/>
        </w:rPr>
        <w:t xml:space="preserve"> </w:t>
      </w:r>
      <w:r w:rsidR="00D53810">
        <w:rPr>
          <w:rFonts w:cs="Times New Roman"/>
          <w:szCs w:val="24"/>
        </w:rPr>
        <w:t xml:space="preserve">ja </w:t>
      </w:r>
      <w:r w:rsidR="00D53810">
        <w:rPr>
          <w:rFonts w:cs="Times New Roman"/>
          <w:i/>
          <w:iCs/>
          <w:szCs w:val="24"/>
        </w:rPr>
        <w:t>.</w:t>
      </w:r>
      <w:proofErr w:type="spellStart"/>
      <w:r w:rsidR="00D53810">
        <w:rPr>
          <w:rFonts w:cs="Times New Roman"/>
          <w:i/>
          <w:iCs/>
          <w:szCs w:val="24"/>
        </w:rPr>
        <w:t>pdf</w:t>
      </w:r>
      <w:proofErr w:type="spellEnd"/>
      <w:r w:rsidR="00D53810">
        <w:rPr>
          <w:rFonts w:cs="Times New Roman"/>
          <w:i/>
          <w:iCs/>
          <w:szCs w:val="24"/>
        </w:rPr>
        <w:t xml:space="preserve"> </w:t>
      </w:r>
      <w:r w:rsidR="00D53810">
        <w:rPr>
          <w:rFonts w:cs="Times New Roman"/>
          <w:szCs w:val="24"/>
        </w:rPr>
        <w:t>formaadis</w:t>
      </w:r>
      <w:r w:rsidRPr="00012108">
        <w:rPr>
          <w:rFonts w:cs="Times New Roman"/>
          <w:szCs w:val="24"/>
        </w:rPr>
        <w:t>).</w:t>
      </w:r>
    </w:p>
    <w:p w14:paraId="0695C87D"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seletuskirja, mis kirjeldab tööde eesmärkide saavutamiseks vajalik</w:t>
      </w:r>
      <w:r>
        <w:rPr>
          <w:rFonts w:cs="Times New Roman"/>
          <w:color w:val="000000" w:themeColor="text1"/>
          <w:szCs w:val="24"/>
        </w:rPr>
        <w:t>k</w:t>
      </w:r>
      <w:r w:rsidRPr="00012108">
        <w:rPr>
          <w:rFonts w:cs="Times New Roman"/>
          <w:color w:val="000000" w:themeColor="text1"/>
          <w:szCs w:val="24"/>
        </w:rPr>
        <w:t>e töid, tööde läbiviimise tehnoloogiat ja tööde ajalist järjestust.</w:t>
      </w:r>
    </w:p>
    <w:p w14:paraId="3B391EFB" w14:textId="77777777" w:rsidR="00894D2C" w:rsidRDefault="00894D2C" w:rsidP="00894D2C">
      <w:pPr>
        <w:pStyle w:val="Loendilik"/>
        <w:numPr>
          <w:ilvl w:val="0"/>
          <w:numId w:val="3"/>
        </w:numPr>
        <w:jc w:val="both"/>
        <w:rPr>
          <w:rFonts w:cs="Times New Roman"/>
          <w:color w:val="000000" w:themeColor="text1"/>
          <w:szCs w:val="24"/>
        </w:rPr>
      </w:pPr>
      <w:r w:rsidRPr="00012108">
        <w:rPr>
          <w:rFonts w:cs="Times New Roman"/>
          <w:color w:val="000000" w:themeColor="text1"/>
          <w:szCs w:val="24"/>
        </w:rPr>
        <w:t>Ehitusprojekt peab sisaldama tabeleid tööde mahtude, tööde maksumuste</w:t>
      </w:r>
      <w:r>
        <w:rPr>
          <w:rFonts w:cs="Times New Roman"/>
          <w:color w:val="000000" w:themeColor="text1"/>
          <w:szCs w:val="24"/>
        </w:rPr>
        <w:t xml:space="preserve"> ja</w:t>
      </w:r>
      <w:r w:rsidRPr="00012108">
        <w:rPr>
          <w:rFonts w:cs="Times New Roman"/>
          <w:color w:val="000000" w:themeColor="text1"/>
          <w:szCs w:val="24"/>
        </w:rPr>
        <w:t xml:space="preserve"> kasutatavate materjalide kohta.</w:t>
      </w:r>
    </w:p>
    <w:p w14:paraId="1966462C" w14:textId="77777777" w:rsidR="00894D2C" w:rsidRPr="00012108" w:rsidRDefault="00894D2C" w:rsidP="00894D2C">
      <w:pPr>
        <w:pStyle w:val="Loendilik"/>
        <w:numPr>
          <w:ilvl w:val="0"/>
          <w:numId w:val="3"/>
        </w:numPr>
        <w:jc w:val="both"/>
        <w:rPr>
          <w:rFonts w:cs="Times New Roman"/>
          <w:color w:val="000000" w:themeColor="text1"/>
          <w:szCs w:val="24"/>
        </w:rPr>
      </w:pPr>
      <w:r>
        <w:rPr>
          <w:rFonts w:cs="Times New Roman"/>
          <w:bCs/>
          <w:szCs w:val="24"/>
        </w:rPr>
        <w:t xml:space="preserve">Projekti lisade kaust peab sisaldama projekti kõiki kooskõlastusi, sh </w:t>
      </w:r>
      <w:r w:rsidRPr="00012108">
        <w:rPr>
          <w:rFonts w:cs="Times New Roman"/>
          <w:bCs/>
          <w:szCs w:val="24"/>
        </w:rPr>
        <w:t>maaomaniku täpsustatud kontaktandme</w:t>
      </w:r>
      <w:r>
        <w:rPr>
          <w:rFonts w:cs="Times New Roman"/>
          <w:bCs/>
          <w:szCs w:val="24"/>
        </w:rPr>
        <w:t>d, tingimusi ja koosolekute protokolle.</w:t>
      </w:r>
    </w:p>
    <w:p w14:paraId="53E02EDF" w14:textId="38F49567" w:rsidR="00894D2C" w:rsidRDefault="00894D2C" w:rsidP="00894D2C">
      <w:pPr>
        <w:pStyle w:val="Loendilik"/>
        <w:numPr>
          <w:ilvl w:val="0"/>
          <w:numId w:val="3"/>
        </w:numPr>
        <w:jc w:val="both"/>
        <w:rPr>
          <w:rFonts w:cs="Times New Roman"/>
          <w:color w:val="000000" w:themeColor="text1"/>
          <w:szCs w:val="24"/>
        </w:rPr>
      </w:pPr>
      <w:r w:rsidRPr="00296CA4">
        <w:rPr>
          <w:rFonts w:cs="Times New Roman"/>
          <w:color w:val="000000" w:themeColor="text1"/>
          <w:szCs w:val="24"/>
        </w:rPr>
        <w:t>Jooniste kaust peab sisaldama kõiki projekti joonise</w:t>
      </w:r>
      <w:r>
        <w:rPr>
          <w:rFonts w:cs="Times New Roman"/>
          <w:color w:val="000000" w:themeColor="text1"/>
          <w:szCs w:val="24"/>
        </w:rPr>
        <w:t>i</w:t>
      </w:r>
      <w:r w:rsidRPr="00296CA4">
        <w:rPr>
          <w:rFonts w:cs="Times New Roman"/>
          <w:color w:val="000000" w:themeColor="text1"/>
          <w:szCs w:val="24"/>
        </w:rPr>
        <w:t>d (</w:t>
      </w:r>
      <w:r w:rsidR="00D53810">
        <w:rPr>
          <w:rFonts w:cs="Times New Roman"/>
          <w:color w:val="000000" w:themeColor="text1"/>
          <w:szCs w:val="24"/>
        </w:rPr>
        <w:t>formaadis: .</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 xml:space="preserve">, </w:t>
      </w:r>
      <w:r w:rsidR="00D53810" w:rsidRPr="00D53810">
        <w:rPr>
          <w:rFonts w:cs="Times New Roman"/>
          <w:i/>
          <w:iCs/>
          <w:color w:val="000000" w:themeColor="text1"/>
          <w:szCs w:val="24"/>
        </w:rPr>
        <w:t>.</w:t>
      </w:r>
      <w:proofErr w:type="spellStart"/>
      <w:r w:rsidRPr="00D53810">
        <w:rPr>
          <w:rFonts w:cs="Times New Roman"/>
          <w:i/>
          <w:iCs/>
          <w:color w:val="000000" w:themeColor="text1"/>
          <w:szCs w:val="24"/>
        </w:rPr>
        <w:t>pdf</w:t>
      </w:r>
      <w:proofErr w:type="spellEnd"/>
      <w:r w:rsidRPr="00D53810">
        <w:rPr>
          <w:rFonts w:cs="Times New Roman"/>
          <w:i/>
          <w:iCs/>
          <w:color w:val="000000" w:themeColor="text1"/>
          <w:szCs w:val="24"/>
        </w:rPr>
        <w:t>-</w:t>
      </w:r>
      <w:r w:rsidRPr="00296CA4">
        <w:rPr>
          <w:rFonts w:cs="Times New Roman"/>
          <w:color w:val="000000" w:themeColor="text1"/>
          <w:szCs w:val="24"/>
        </w:rPr>
        <w:t>kihiline (projektplaan, asendiplaan)</w:t>
      </w:r>
      <w:r>
        <w:rPr>
          <w:rFonts w:cs="Times New Roman"/>
          <w:color w:val="000000" w:themeColor="text1"/>
          <w:szCs w:val="24"/>
        </w:rPr>
        <w:t>, p</w:t>
      </w:r>
      <w:r w:rsidRPr="00296CA4">
        <w:rPr>
          <w:rFonts w:cs="Times New Roman"/>
          <w:color w:val="000000" w:themeColor="text1"/>
          <w:szCs w:val="24"/>
        </w:rPr>
        <w:t>rojekteeritud tööde kihid DWG/DGN</w:t>
      </w:r>
      <w:r>
        <w:rPr>
          <w:rFonts w:cs="Times New Roman"/>
          <w:color w:val="000000" w:themeColor="text1"/>
          <w:szCs w:val="24"/>
        </w:rPr>
        <w:t xml:space="preserve"> ja</w:t>
      </w:r>
      <w:r w:rsidRPr="00296CA4">
        <w:rPr>
          <w:rFonts w:cs="Times New Roman"/>
          <w:color w:val="000000" w:themeColor="text1"/>
          <w:szCs w:val="24"/>
        </w:rPr>
        <w:t xml:space="preserve"> SHP </w:t>
      </w:r>
      <w:r>
        <w:rPr>
          <w:rFonts w:cs="Times New Roman"/>
          <w:color w:val="000000" w:themeColor="text1"/>
          <w:szCs w:val="24"/>
        </w:rPr>
        <w:t>failid</w:t>
      </w:r>
      <w:r w:rsidRPr="00296CA4">
        <w:rPr>
          <w:rFonts w:cs="Times New Roman"/>
          <w:color w:val="000000" w:themeColor="text1"/>
          <w:szCs w:val="24"/>
        </w:rPr>
        <w:t>.</w:t>
      </w:r>
    </w:p>
    <w:p w14:paraId="6F1E3C5F" w14:textId="1B413336" w:rsidR="006816D6" w:rsidRDefault="006816D6" w:rsidP="00894D2C">
      <w:pPr>
        <w:pStyle w:val="Loendilik"/>
        <w:numPr>
          <w:ilvl w:val="0"/>
          <w:numId w:val="3"/>
        </w:numPr>
        <w:jc w:val="both"/>
        <w:rPr>
          <w:rFonts w:cs="Times New Roman"/>
          <w:color w:val="000000" w:themeColor="text1"/>
          <w:szCs w:val="24"/>
        </w:rPr>
      </w:pPr>
      <w:r w:rsidRPr="006816D6">
        <w:rPr>
          <w:rFonts w:cs="Times New Roman"/>
          <w:color w:val="000000" w:themeColor="text1"/>
          <w:szCs w:val="24"/>
        </w:rPr>
        <w:t>Keskkonnamõju eelhinnang peab sisaldama aruannet (.</w:t>
      </w:r>
      <w:proofErr w:type="spellStart"/>
      <w:r w:rsidRPr="006816D6">
        <w:rPr>
          <w:rFonts w:cs="Times New Roman"/>
          <w:color w:val="000000" w:themeColor="text1"/>
          <w:szCs w:val="24"/>
        </w:rPr>
        <w:t>doc</w:t>
      </w:r>
      <w:proofErr w:type="spellEnd"/>
      <w:r w:rsidRPr="006816D6">
        <w:rPr>
          <w:rFonts w:cs="Times New Roman"/>
          <w:color w:val="000000" w:themeColor="text1"/>
          <w:szCs w:val="24"/>
        </w:rPr>
        <w:t xml:space="preserve"> ja .</w:t>
      </w:r>
      <w:proofErr w:type="spellStart"/>
      <w:r w:rsidRPr="006816D6">
        <w:rPr>
          <w:rFonts w:cs="Times New Roman"/>
          <w:color w:val="000000" w:themeColor="text1"/>
          <w:szCs w:val="24"/>
        </w:rPr>
        <w:t>pdf</w:t>
      </w:r>
      <w:proofErr w:type="spellEnd"/>
      <w:r w:rsidRPr="006816D6">
        <w:rPr>
          <w:rFonts w:cs="Times New Roman"/>
          <w:color w:val="000000" w:themeColor="text1"/>
          <w:szCs w:val="24"/>
        </w:rPr>
        <w:t xml:space="preserve"> formaadis).</w:t>
      </w:r>
    </w:p>
    <w:p w14:paraId="1CE6D005" w14:textId="77777777" w:rsidR="00EC6859" w:rsidRPr="00EC6859" w:rsidRDefault="00EC6859" w:rsidP="00EC6859">
      <w:pPr>
        <w:ind w:left="360"/>
        <w:jc w:val="both"/>
        <w:rPr>
          <w:rFonts w:cs="Times New Roman"/>
          <w:color w:val="000000" w:themeColor="text1"/>
          <w:szCs w:val="24"/>
        </w:rPr>
      </w:pPr>
    </w:p>
    <w:p w14:paraId="52DB29C7" w14:textId="77777777" w:rsidR="00A548EE" w:rsidRPr="00A548EE" w:rsidRDefault="00A548EE" w:rsidP="00A548EE">
      <w:pPr>
        <w:pStyle w:val="Loendilik"/>
        <w:numPr>
          <w:ilvl w:val="0"/>
          <w:numId w:val="1"/>
        </w:numPr>
        <w:jc w:val="both"/>
        <w:rPr>
          <w:b/>
          <w:bCs/>
          <w:color w:val="000000" w:themeColor="text1"/>
          <w:szCs w:val="24"/>
        </w:rPr>
      </w:pPr>
      <w:r w:rsidRPr="00A548EE">
        <w:rPr>
          <w:b/>
          <w:bCs/>
          <w:color w:val="000000" w:themeColor="text1"/>
          <w:szCs w:val="24"/>
        </w:rPr>
        <w:t>MUUD NÕUDED</w:t>
      </w:r>
    </w:p>
    <w:p w14:paraId="0BB1A4F8" w14:textId="77777777" w:rsidR="00894D2C" w:rsidRPr="00DD058C" w:rsidRDefault="00894D2C" w:rsidP="00894D2C">
      <w:pPr>
        <w:jc w:val="both"/>
        <w:rPr>
          <w:color w:val="000000" w:themeColor="text1"/>
          <w:szCs w:val="24"/>
        </w:rPr>
      </w:pPr>
      <w:r w:rsidRPr="00DD058C">
        <w:rPr>
          <w:color w:val="000000" w:themeColor="text1"/>
          <w:szCs w:val="24"/>
        </w:rPr>
        <w:t>Töövõtja on kohustatud korraldama RMK-</w:t>
      </w:r>
      <w:proofErr w:type="spellStart"/>
      <w:r w:rsidRPr="00DD058C">
        <w:rPr>
          <w:color w:val="000000" w:themeColor="text1"/>
          <w:szCs w:val="24"/>
        </w:rPr>
        <w:t>ga</w:t>
      </w:r>
      <w:proofErr w:type="spellEnd"/>
      <w:r w:rsidRPr="00DD058C">
        <w:rPr>
          <w:color w:val="000000" w:themeColor="text1"/>
          <w:szCs w:val="24"/>
        </w:rPr>
        <w:t xml:space="preserve"> minimaalselt neli koosolekut ja arvestama nendega seotud kuludega (sh avalikustamine). RMK võib kohtumistele kaasata seotud osapooli, maaomanikke ja ametkondade esindajaid.</w:t>
      </w:r>
    </w:p>
    <w:p w14:paraId="10973D8B" w14:textId="27EE45C2" w:rsidR="008B3684" w:rsidRDefault="00894D2C" w:rsidP="00894D2C">
      <w:pPr>
        <w:jc w:val="both"/>
        <w:rPr>
          <w:rFonts w:cs="Times New Roman"/>
          <w:szCs w:val="24"/>
        </w:rPr>
      </w:pPr>
      <w:r w:rsidRPr="00932FC0">
        <w:rPr>
          <w:b/>
          <w:bCs/>
          <w:color w:val="000000" w:themeColor="text1"/>
          <w:szCs w:val="24"/>
        </w:rPr>
        <w:t>I koosolek:</w:t>
      </w:r>
      <w:r>
        <w:rPr>
          <w:color w:val="000000" w:themeColor="text1"/>
          <w:szCs w:val="24"/>
        </w:rPr>
        <w:t xml:space="preserve"> </w:t>
      </w:r>
      <w:r w:rsidR="006A75AE" w:rsidRPr="006A75AE">
        <w:rPr>
          <w:color w:val="000000" w:themeColor="text1"/>
          <w:szCs w:val="24"/>
        </w:rPr>
        <w:t>Enne uurimistööde ja projekteerimisega alustamist selgitab RMK tööde olemust, eesmärki ning objektiga seotud asjaolusid, sh maaomanike tingimusi, millega töövõtja peab projekteerimisel arvestama.</w:t>
      </w:r>
    </w:p>
    <w:p w14:paraId="14A9F38F" w14:textId="2881A4AD" w:rsidR="00894D2C" w:rsidRPr="00DD058C" w:rsidRDefault="00894D2C" w:rsidP="00894D2C">
      <w:pPr>
        <w:jc w:val="both"/>
        <w:rPr>
          <w:color w:val="000000" w:themeColor="text1"/>
          <w:szCs w:val="24"/>
        </w:rPr>
      </w:pPr>
      <w:r>
        <w:rPr>
          <w:b/>
          <w:bCs/>
          <w:color w:val="000000" w:themeColor="text1"/>
          <w:szCs w:val="24"/>
        </w:rPr>
        <w:t>I</w:t>
      </w:r>
      <w:r w:rsidRPr="000F4001">
        <w:rPr>
          <w:b/>
          <w:bCs/>
          <w:color w:val="000000" w:themeColor="text1"/>
          <w:szCs w:val="24"/>
        </w:rPr>
        <w:t>I koosolek</w:t>
      </w:r>
      <w:r w:rsidRPr="00DD058C">
        <w:rPr>
          <w:color w:val="000000" w:themeColor="text1"/>
          <w:szCs w:val="24"/>
        </w:rPr>
        <w:t>: Töövõtja esitab RMK-</w:t>
      </w:r>
      <w:proofErr w:type="spellStart"/>
      <w:r w:rsidRPr="00DD058C">
        <w:rPr>
          <w:color w:val="000000" w:themeColor="text1"/>
          <w:szCs w:val="24"/>
        </w:rPr>
        <w:t>le</w:t>
      </w:r>
      <w:proofErr w:type="spellEnd"/>
      <w:r w:rsidRPr="00DD058C">
        <w:rPr>
          <w:color w:val="000000" w:themeColor="text1"/>
          <w:szCs w:val="24"/>
        </w:rPr>
        <w:t xml:space="preserve"> uurimistööde tulemused ning oma ettepanekud ja märkused, mille põhjal lepitakse kokku </w:t>
      </w:r>
      <w:r w:rsidRPr="00F7001F">
        <w:rPr>
          <w:rFonts w:cs="Times New Roman"/>
          <w:szCs w:val="24"/>
        </w:rPr>
        <w:t>põhimõtteline projektlahendus, mis on aluseks projekti koostamisele ja võimaluse korral projektiga seotud osapooltega kooskõlastustoimingute</w:t>
      </w:r>
      <w:r>
        <w:rPr>
          <w:rFonts w:cs="Times New Roman"/>
          <w:szCs w:val="24"/>
        </w:rPr>
        <w:t>ga</w:t>
      </w:r>
      <w:r w:rsidRPr="00F7001F">
        <w:rPr>
          <w:rFonts w:cs="Times New Roman"/>
          <w:szCs w:val="24"/>
        </w:rPr>
        <w:t xml:space="preserve"> alustamisele. Projekteerija koostab koosoleku protokolli.</w:t>
      </w:r>
    </w:p>
    <w:p w14:paraId="56F1643A" w14:textId="77777777" w:rsidR="00894D2C" w:rsidRDefault="00894D2C" w:rsidP="00894D2C">
      <w:pPr>
        <w:jc w:val="both"/>
        <w:rPr>
          <w:rFonts w:cs="Times New Roman"/>
          <w:szCs w:val="24"/>
        </w:rPr>
      </w:pPr>
      <w:r w:rsidRPr="000F4001">
        <w:rPr>
          <w:b/>
          <w:bCs/>
          <w:color w:val="000000" w:themeColor="text1"/>
          <w:szCs w:val="24"/>
        </w:rPr>
        <w:t>I</w:t>
      </w:r>
      <w:r>
        <w:rPr>
          <w:b/>
          <w:bCs/>
          <w:color w:val="000000" w:themeColor="text1"/>
          <w:szCs w:val="24"/>
        </w:rPr>
        <w:t>I</w:t>
      </w:r>
      <w:r w:rsidRPr="000F4001">
        <w:rPr>
          <w:b/>
          <w:bCs/>
          <w:color w:val="000000" w:themeColor="text1"/>
          <w:szCs w:val="24"/>
        </w:rPr>
        <w:t>I koosolek</w:t>
      </w:r>
      <w:r w:rsidRPr="00DD058C">
        <w:rPr>
          <w:color w:val="000000" w:themeColor="text1"/>
          <w:szCs w:val="24"/>
        </w:rPr>
        <w:t>: RMK-</w:t>
      </w:r>
      <w:proofErr w:type="spellStart"/>
      <w:r w:rsidRPr="00DD058C">
        <w:rPr>
          <w:color w:val="000000" w:themeColor="text1"/>
          <w:szCs w:val="24"/>
        </w:rPr>
        <w:t>le</w:t>
      </w:r>
      <w:proofErr w:type="spellEnd"/>
      <w:r w:rsidRPr="00DD058C">
        <w:rPr>
          <w:color w:val="000000" w:themeColor="text1"/>
          <w:szCs w:val="24"/>
        </w:rPr>
        <w:t xml:space="preserve"> esitatakse ja tutvustatakse </w:t>
      </w:r>
      <w:r w:rsidRPr="00F7001F">
        <w:rPr>
          <w:rFonts w:cs="Times New Roman"/>
          <w:szCs w:val="24"/>
        </w:rPr>
        <w:t xml:space="preserve">põhimõttelise projektlahenduse põhjal koostatud </w:t>
      </w:r>
      <w:r w:rsidRPr="00DD058C">
        <w:rPr>
          <w:color w:val="000000" w:themeColor="text1"/>
          <w:szCs w:val="24"/>
        </w:rPr>
        <w:t>esialgset ehitusprojekti koos eeldatavate töömahtudega, materjalide ja tööde kogustega ja maksumustega. Märkuste puudumisel või puuduste kõrvaldamisel Töövõtja poolt alustab Töövõtja olemasoleva ehitusprojekti põhjal kooskõlastuste küsimist projektiga seotud osapooltelt ja ametkondadelt.</w:t>
      </w:r>
      <w:r w:rsidRPr="00932FC0">
        <w:rPr>
          <w:rFonts w:cs="Times New Roman"/>
          <w:szCs w:val="24"/>
        </w:rPr>
        <w:t xml:space="preserve"> </w:t>
      </w:r>
      <w:r w:rsidRPr="00F7001F">
        <w:rPr>
          <w:rFonts w:cs="Times New Roman"/>
          <w:szCs w:val="24"/>
        </w:rPr>
        <w:t>Projekteerija koostab koosoleku protokolli.</w:t>
      </w:r>
    </w:p>
    <w:p w14:paraId="059EF684" w14:textId="0E94BCF8" w:rsidR="00894D2C" w:rsidRPr="00932FC0" w:rsidRDefault="00894D2C" w:rsidP="00894D2C">
      <w:pPr>
        <w:pStyle w:val="Loendilik"/>
        <w:ind w:left="0"/>
        <w:jc w:val="both"/>
        <w:rPr>
          <w:rFonts w:cs="Times New Roman"/>
          <w:szCs w:val="24"/>
        </w:rPr>
      </w:pPr>
      <w:r w:rsidRPr="00932FC0">
        <w:rPr>
          <w:rFonts w:cs="Times New Roman"/>
          <w:b/>
          <w:bCs/>
          <w:szCs w:val="24"/>
        </w:rPr>
        <w:t>I</w:t>
      </w:r>
      <w:r>
        <w:rPr>
          <w:rFonts w:cs="Times New Roman"/>
          <w:b/>
          <w:bCs/>
          <w:szCs w:val="24"/>
        </w:rPr>
        <w:t>V</w:t>
      </w:r>
      <w:r w:rsidRPr="00932FC0">
        <w:rPr>
          <w:rFonts w:cs="Times New Roman"/>
          <w:b/>
          <w:bCs/>
          <w:szCs w:val="24"/>
        </w:rPr>
        <w:t xml:space="preserve"> koosolek:</w:t>
      </w:r>
      <w:r>
        <w:rPr>
          <w:rFonts w:cs="Times New Roman"/>
          <w:szCs w:val="24"/>
        </w:rPr>
        <w:t xml:space="preserve"> </w:t>
      </w:r>
      <w:r w:rsidRPr="00F7001F">
        <w:rPr>
          <w:rFonts w:cs="Times New Roman"/>
          <w:szCs w:val="24"/>
        </w:rPr>
        <w:t>RMK-</w:t>
      </w:r>
      <w:proofErr w:type="spellStart"/>
      <w:r w:rsidRPr="00F7001F">
        <w:rPr>
          <w:rFonts w:cs="Times New Roman"/>
          <w:szCs w:val="24"/>
        </w:rPr>
        <w:t>le</w:t>
      </w:r>
      <w:proofErr w:type="spellEnd"/>
      <w:r w:rsidRPr="00F7001F">
        <w:rPr>
          <w:rFonts w:cs="Times New Roman"/>
          <w:szCs w:val="24"/>
        </w:rPr>
        <w:t xml:space="preserve"> antakse ülevaade kooskõlastustoimingute, samuti seonduvate haldustoimingute (nt projekteerimistingimuste taotlemine jm) tulemustest, takistustest jms. Kooskõlastuste olemasolul alustab Projekteerija ehitusloa ja teiste vajalike lubade taotlemist või loakohustuse puudumisel asjakohaste teatiste jms ettevalmistamist ja esitamist.</w:t>
      </w:r>
      <w:r>
        <w:rPr>
          <w:rFonts w:cs="Times New Roman"/>
          <w:szCs w:val="24"/>
        </w:rPr>
        <w:t xml:space="preserve"> </w:t>
      </w:r>
      <w:r w:rsidRPr="00F7001F">
        <w:rPr>
          <w:rFonts w:cs="Times New Roman"/>
          <w:szCs w:val="24"/>
        </w:rPr>
        <w:t xml:space="preserve">Kooskõlastuste puudumisel, samuti sisuliste märkuste ja ettepanekute esitamise korral jätkab </w:t>
      </w:r>
      <w:r w:rsidRPr="005427E9">
        <w:rPr>
          <w:rFonts w:cs="Times New Roman"/>
          <w:szCs w:val="24"/>
        </w:rPr>
        <w:t>projekteerija projekti koostamist ja kooskõlastustoiminguid võimalusel olemasoleva põhimõttelise projektlahenduse raamides, aga vajadusel seda Tellija nõusolekul korrigeerides.</w:t>
      </w:r>
      <w:r w:rsidR="00E742A1">
        <w:rPr>
          <w:rFonts w:cs="Times New Roman"/>
          <w:szCs w:val="24"/>
        </w:rPr>
        <w:t xml:space="preserve"> Projekteerija koostab koosoleku protokolli.</w:t>
      </w:r>
    </w:p>
    <w:p w14:paraId="3E63D994" w14:textId="430F9405" w:rsidR="00894D2C" w:rsidRPr="00DD058C" w:rsidRDefault="00894D2C" w:rsidP="00894D2C">
      <w:pPr>
        <w:jc w:val="both"/>
        <w:rPr>
          <w:color w:val="000000" w:themeColor="text1"/>
          <w:szCs w:val="24"/>
        </w:rPr>
      </w:pPr>
      <w:r w:rsidRPr="000F4001">
        <w:rPr>
          <w:b/>
          <w:bCs/>
          <w:color w:val="000000" w:themeColor="text1"/>
          <w:szCs w:val="24"/>
        </w:rPr>
        <w:lastRenderedPageBreak/>
        <w:t>V avalikustamiskoosolek</w:t>
      </w:r>
      <w:r>
        <w:rPr>
          <w:b/>
          <w:bCs/>
          <w:color w:val="000000" w:themeColor="text1"/>
          <w:szCs w:val="24"/>
        </w:rPr>
        <w:t xml:space="preserve"> (vajadusel)</w:t>
      </w:r>
      <w:r w:rsidRPr="00DD058C">
        <w:rPr>
          <w:color w:val="000000" w:themeColor="text1"/>
          <w:szCs w:val="24"/>
        </w:rPr>
        <w:t>:</w:t>
      </w:r>
      <w:r w:rsidR="004C61B8">
        <w:rPr>
          <w:color w:val="000000" w:themeColor="text1"/>
          <w:szCs w:val="24"/>
        </w:rPr>
        <w:t xml:space="preserve"> </w:t>
      </w:r>
      <w:r w:rsidR="004C61B8" w:rsidRPr="004C61B8">
        <w:rPr>
          <w:color w:val="000000" w:themeColor="text1"/>
          <w:szCs w:val="24"/>
        </w:rPr>
        <w:t>RMK poolt eelnevalt kooskõlastatud ehitusprojekt (koos kooskõlastustega) avalikustatakse projekteerija osalusel. Vajadusel kaasatakse seotud ametkonnad ning korraldatakse mitu kohtumist.</w:t>
      </w:r>
    </w:p>
    <w:p w14:paraId="179EE260" w14:textId="281EC5F4" w:rsidR="00894D2C" w:rsidRPr="00DD058C" w:rsidRDefault="00A12493" w:rsidP="00894D2C">
      <w:pPr>
        <w:jc w:val="both"/>
        <w:rPr>
          <w:color w:val="000000" w:themeColor="text1"/>
          <w:szCs w:val="24"/>
        </w:rPr>
      </w:pPr>
      <w:r w:rsidRPr="00344BBD">
        <w:rPr>
          <w:color w:val="000000" w:themeColor="text1"/>
          <w:szCs w:val="24"/>
        </w:rPr>
        <w:t>Projekteerimist ei loeta enne vastu võetuks, kui Tellijale esitatakse kõikide ametkondade ja seotud osapoolte (k.a eraomanik või vajadusel naaberkinnistute omanikud) kooskõlastatud tööprojekt. Kui kõigi osapooltega lõplikke kooskõlastusi ei saavutata, otsustab Tellija, milliste kooskõlastuste alusel ja mis mahus töödega edasi liigutakse. Töövõtja peab ametkondade ja seotud osapoolte esitatud projekteerimistingimused ja muudatused tööprojekti sisse viima, kui see on Tellija poolt aktsepteeritud ja muudatused põhjendatud. Viimasel kooskõlastusringil esitatud põhjendatud ja Tellija poolt aktsepteeritud muudatusi ja nende sisse viimist tööprojekti ei käsitleta Tellija poolt lisatööna. Lisatöö alla kvalifitseeruvad muudatused, mis toovad kaasa tööprojekti lahendusvariandi olulised ehituslikud muudatused.</w:t>
      </w:r>
    </w:p>
    <w:p w14:paraId="73291D51" w14:textId="77777777" w:rsidR="004D27E5" w:rsidRDefault="004D27E5" w:rsidP="004D27E5">
      <w:pPr>
        <w:pStyle w:val="Loendilik"/>
        <w:jc w:val="both"/>
        <w:rPr>
          <w:b/>
          <w:bCs/>
          <w:color w:val="000000" w:themeColor="text1"/>
          <w:szCs w:val="24"/>
        </w:rPr>
      </w:pPr>
    </w:p>
    <w:p w14:paraId="39148CA1" w14:textId="77777777" w:rsidR="001930A1" w:rsidRPr="001930A1" w:rsidRDefault="001930A1" w:rsidP="001930A1">
      <w:pPr>
        <w:pStyle w:val="Loendilik"/>
        <w:numPr>
          <w:ilvl w:val="0"/>
          <w:numId w:val="1"/>
        </w:numPr>
        <w:jc w:val="both"/>
        <w:rPr>
          <w:b/>
          <w:bCs/>
          <w:color w:val="000000" w:themeColor="text1"/>
          <w:szCs w:val="24"/>
        </w:rPr>
      </w:pPr>
      <w:r w:rsidRPr="001930A1">
        <w:rPr>
          <w:b/>
          <w:bCs/>
          <w:color w:val="000000" w:themeColor="text1"/>
          <w:szCs w:val="24"/>
        </w:rPr>
        <w:t>PROJEKTI KOOSKÕLASTAMINE</w:t>
      </w:r>
    </w:p>
    <w:p w14:paraId="01205F95" w14:textId="77777777" w:rsidR="004D27E5" w:rsidRDefault="004D27E5" w:rsidP="004D27E5">
      <w:pPr>
        <w:jc w:val="both"/>
        <w:rPr>
          <w:szCs w:val="24"/>
        </w:rPr>
      </w:pPr>
      <w:r w:rsidRPr="00DD058C">
        <w:rPr>
          <w:szCs w:val="24"/>
        </w:rPr>
        <w:t>Projektdokumentatsioon peab olema koostatud ja vormistatud vastavalt ehitusseadustikule ja selle rakendusaktide nõuetele. Töövõtja peab digitaalsel kujul projektdokumentatsiooni  kooskõlastama esimesena RMK-</w:t>
      </w:r>
      <w:proofErr w:type="spellStart"/>
      <w:r w:rsidRPr="00DD058C">
        <w:rPr>
          <w:szCs w:val="24"/>
        </w:rPr>
        <w:t>ga</w:t>
      </w:r>
      <w:proofErr w:type="spellEnd"/>
      <w:r w:rsidRPr="00DD058C">
        <w:rPr>
          <w:szCs w:val="24"/>
        </w:rPr>
        <w:t xml:space="preserve"> ja alles seejärel esitama kooskõlastamiseks ja lubade küsimiseks järgmistele projektiga seotud osapooltele ja ametkondadele:</w:t>
      </w:r>
    </w:p>
    <w:p w14:paraId="51FF8236" w14:textId="2F000E28" w:rsidR="004D27E5" w:rsidRDefault="004D27E5" w:rsidP="004D27E5">
      <w:pPr>
        <w:pStyle w:val="Loendilik"/>
        <w:numPr>
          <w:ilvl w:val="0"/>
          <w:numId w:val="4"/>
        </w:numPr>
        <w:jc w:val="both"/>
        <w:rPr>
          <w:szCs w:val="24"/>
        </w:rPr>
      </w:pPr>
      <w:r w:rsidRPr="00B75CD9">
        <w:rPr>
          <w:szCs w:val="24"/>
        </w:rPr>
        <w:t>Kohalik omavalitsus</w:t>
      </w:r>
      <w:r w:rsidR="00EA7243">
        <w:rPr>
          <w:szCs w:val="24"/>
        </w:rPr>
        <w:t xml:space="preserve"> </w:t>
      </w:r>
      <w:r w:rsidR="00EA7243">
        <w:rPr>
          <w:szCs w:val="24"/>
        </w:rPr>
        <w:t>(vajadusel)</w:t>
      </w:r>
      <w:r w:rsidRPr="00B75CD9">
        <w:rPr>
          <w:szCs w:val="24"/>
        </w:rPr>
        <w:t xml:space="preserve"> (</w:t>
      </w:r>
      <w:r w:rsidR="001B6C9C">
        <w:rPr>
          <w:szCs w:val="24"/>
        </w:rPr>
        <w:t>Elva</w:t>
      </w:r>
      <w:r w:rsidRPr="00B75CD9">
        <w:rPr>
          <w:szCs w:val="24"/>
        </w:rPr>
        <w:t xml:space="preserve"> vald);</w:t>
      </w:r>
    </w:p>
    <w:p w14:paraId="52333C77" w14:textId="77777777" w:rsidR="004D27E5" w:rsidRDefault="004D27E5" w:rsidP="004D27E5">
      <w:pPr>
        <w:pStyle w:val="Loendilik"/>
        <w:numPr>
          <w:ilvl w:val="0"/>
          <w:numId w:val="4"/>
        </w:numPr>
        <w:jc w:val="both"/>
        <w:rPr>
          <w:szCs w:val="24"/>
        </w:rPr>
      </w:pPr>
      <w:r>
        <w:rPr>
          <w:szCs w:val="24"/>
        </w:rPr>
        <w:t>Keskkonnaamet;</w:t>
      </w:r>
    </w:p>
    <w:p w14:paraId="12A38749" w14:textId="77777777" w:rsidR="004D27E5" w:rsidRPr="00EC1D55" w:rsidRDefault="004D27E5" w:rsidP="004D27E5">
      <w:pPr>
        <w:pStyle w:val="Loendilik"/>
        <w:numPr>
          <w:ilvl w:val="0"/>
          <w:numId w:val="4"/>
        </w:numPr>
        <w:jc w:val="both"/>
        <w:rPr>
          <w:szCs w:val="24"/>
        </w:rPr>
      </w:pPr>
      <w:r>
        <w:rPr>
          <w:szCs w:val="24"/>
        </w:rPr>
        <w:t>Põllumajandus- ja Toiduamet</w:t>
      </w:r>
    </w:p>
    <w:p w14:paraId="2689BE22" w14:textId="77777777" w:rsidR="004D27E5" w:rsidRDefault="004D27E5" w:rsidP="004D27E5">
      <w:pPr>
        <w:pStyle w:val="Loendilik"/>
        <w:numPr>
          <w:ilvl w:val="0"/>
          <w:numId w:val="4"/>
        </w:numPr>
        <w:jc w:val="both"/>
        <w:rPr>
          <w:szCs w:val="24"/>
        </w:rPr>
      </w:pPr>
      <w:r w:rsidRPr="00B75CD9">
        <w:rPr>
          <w:szCs w:val="24"/>
        </w:rPr>
        <w:t>Kinnistu</w:t>
      </w:r>
      <w:r>
        <w:rPr>
          <w:szCs w:val="24"/>
        </w:rPr>
        <w:t>te omanikud;</w:t>
      </w:r>
    </w:p>
    <w:p w14:paraId="0D4FE430" w14:textId="77777777" w:rsidR="004D27E5" w:rsidRDefault="004D27E5" w:rsidP="004D27E5">
      <w:pPr>
        <w:pStyle w:val="Loendilik"/>
        <w:numPr>
          <w:ilvl w:val="0"/>
          <w:numId w:val="4"/>
        </w:numPr>
        <w:jc w:val="both"/>
        <w:rPr>
          <w:szCs w:val="24"/>
        </w:rPr>
      </w:pPr>
      <w:r w:rsidRPr="00B75CD9">
        <w:rPr>
          <w:szCs w:val="24"/>
        </w:rPr>
        <w:t>Projektiga seotud maaomanikud või projekti töödest mõjutatud kinnistute omanikud;</w:t>
      </w:r>
    </w:p>
    <w:p w14:paraId="74410B27" w14:textId="4CF1C401" w:rsidR="00894D2C" w:rsidRPr="001930A1" w:rsidRDefault="004D27E5" w:rsidP="001930A1">
      <w:pPr>
        <w:pStyle w:val="Loendilik"/>
        <w:numPr>
          <w:ilvl w:val="0"/>
          <w:numId w:val="4"/>
        </w:numPr>
        <w:jc w:val="both"/>
        <w:rPr>
          <w:color w:val="000000" w:themeColor="text1"/>
          <w:szCs w:val="24"/>
        </w:rPr>
      </w:pPr>
      <w:r w:rsidRPr="001930A1">
        <w:rPr>
          <w:szCs w:val="24"/>
        </w:rPr>
        <w:t>Vajadusel muude taristute ja/või infrastruktuuri omanikud.</w:t>
      </w:r>
    </w:p>
    <w:p w14:paraId="797A1A33" w14:textId="77777777" w:rsidR="004E2F95" w:rsidRDefault="004E2F95" w:rsidP="004E2F95">
      <w:pPr>
        <w:jc w:val="both"/>
        <w:rPr>
          <w:b/>
          <w:bCs/>
          <w:color w:val="000000" w:themeColor="text1"/>
          <w:szCs w:val="24"/>
        </w:rPr>
      </w:pPr>
    </w:p>
    <w:p w14:paraId="63A5E216" w14:textId="61A1FCBA" w:rsidR="004E2F95" w:rsidRPr="004E2F95" w:rsidRDefault="004E2F95" w:rsidP="004E2F95">
      <w:pPr>
        <w:ind w:left="360"/>
        <w:jc w:val="both"/>
        <w:rPr>
          <w:b/>
          <w:bCs/>
          <w:szCs w:val="24"/>
        </w:rPr>
      </w:pPr>
      <w:r>
        <w:rPr>
          <w:b/>
          <w:bCs/>
          <w:szCs w:val="24"/>
        </w:rPr>
        <w:t xml:space="preserve">7. </w:t>
      </w:r>
      <w:r w:rsidRPr="004E2F95">
        <w:rPr>
          <w:b/>
          <w:bCs/>
          <w:szCs w:val="24"/>
        </w:rPr>
        <w:t>PROJEKTI ÜLEANDMINE</w:t>
      </w:r>
    </w:p>
    <w:p w14:paraId="2D46AA83" w14:textId="2A176677" w:rsidR="004E2F95" w:rsidRPr="000740D2" w:rsidRDefault="004E2F95" w:rsidP="004E2F95">
      <w:pPr>
        <w:jc w:val="both"/>
        <w:rPr>
          <w:szCs w:val="24"/>
        </w:rPr>
      </w:pPr>
      <w:r>
        <w:rPr>
          <w:szCs w:val="24"/>
        </w:rPr>
        <w:t xml:space="preserve">Valminud ehitusprojekt tööprojekti staadiumis antakse üle </w:t>
      </w:r>
      <w:r w:rsidRPr="000F4001">
        <w:rPr>
          <w:szCs w:val="24"/>
        </w:rPr>
        <w:t xml:space="preserve">RMK </w:t>
      </w:r>
      <w:r>
        <w:rPr>
          <w:szCs w:val="24"/>
        </w:rPr>
        <w:t>l</w:t>
      </w:r>
      <w:r w:rsidRPr="000F4001">
        <w:rPr>
          <w:szCs w:val="24"/>
        </w:rPr>
        <w:t>ooduskaitseosakonna</w:t>
      </w:r>
      <w:r>
        <w:rPr>
          <w:szCs w:val="24"/>
        </w:rPr>
        <w:t>le</w:t>
      </w:r>
      <w:r w:rsidRPr="000F4001">
        <w:rPr>
          <w:szCs w:val="24"/>
        </w:rPr>
        <w:t xml:space="preserve"> kolmes eksemplaris paberkandjal, lisaks andmekandjal (</w:t>
      </w:r>
      <w:r>
        <w:rPr>
          <w:szCs w:val="24"/>
        </w:rPr>
        <w:t xml:space="preserve">uurimistööd, </w:t>
      </w:r>
      <w:r w:rsidRPr="000F4001">
        <w:rPr>
          <w:szCs w:val="24"/>
        </w:rPr>
        <w:t>ehitusprojekt, lisad ja KMH eelhinnang</w:t>
      </w:r>
      <w:r>
        <w:rPr>
          <w:szCs w:val="24"/>
        </w:rPr>
        <w:t>,</w:t>
      </w:r>
      <w:r w:rsidRPr="000F4001">
        <w:rPr>
          <w:szCs w:val="24"/>
        </w:rPr>
        <w:t xml:space="preserve"> joonised, asendiplaanid</w:t>
      </w:r>
      <w:r>
        <w:rPr>
          <w:szCs w:val="24"/>
        </w:rPr>
        <w:t>;</w:t>
      </w:r>
      <w:r w:rsidRPr="000F4001">
        <w:rPr>
          <w:szCs w:val="24"/>
        </w:rPr>
        <w:t xml:space="preserve"> töömahtude, materjalide kogused ja maksumuste tabelid; projekteeritud tööde kihid – </w:t>
      </w:r>
      <w:proofErr w:type="spellStart"/>
      <w:r w:rsidRPr="000F4001">
        <w:rPr>
          <w:szCs w:val="24"/>
        </w:rPr>
        <w:t>Mapinfo</w:t>
      </w:r>
      <w:proofErr w:type="spellEnd"/>
      <w:r w:rsidRPr="000F4001">
        <w:rPr>
          <w:szCs w:val="24"/>
        </w:rPr>
        <w:t xml:space="preserve"> ja ESRI) vastavalt töövõtulepingus sõlmitud tähtajale.</w:t>
      </w:r>
    </w:p>
    <w:p w14:paraId="0B082ADA" w14:textId="77777777" w:rsidR="004E2F95" w:rsidRDefault="004E2F95" w:rsidP="004E2F95">
      <w:pPr>
        <w:jc w:val="both"/>
        <w:rPr>
          <w:color w:val="000000" w:themeColor="text1"/>
          <w:szCs w:val="24"/>
        </w:rPr>
      </w:pPr>
      <w:r>
        <w:t>Lähteülesande koostas:</w:t>
      </w:r>
      <w:r w:rsidRPr="00DD652E">
        <w:t xml:space="preserve"> RMK looduskaitseosakonna veeökoloog </w:t>
      </w:r>
      <w:r>
        <w:rPr>
          <w:color w:val="000000" w:themeColor="text1"/>
          <w:szCs w:val="24"/>
        </w:rPr>
        <w:t>Anett Reilent.</w:t>
      </w:r>
    </w:p>
    <w:p w14:paraId="7D227D0A" w14:textId="77777777" w:rsidR="00894D2C" w:rsidRPr="00DD058C" w:rsidRDefault="00894D2C" w:rsidP="00894D2C">
      <w:pPr>
        <w:jc w:val="both"/>
        <w:rPr>
          <w:color w:val="000000" w:themeColor="text1"/>
          <w:szCs w:val="24"/>
        </w:rPr>
      </w:pPr>
    </w:p>
    <w:p w14:paraId="3C4BF3A6" w14:textId="33E13662" w:rsidR="001930A1" w:rsidRPr="00C95184" w:rsidRDefault="00C95184" w:rsidP="00C95184">
      <w:pPr>
        <w:rPr>
          <w:b/>
          <w:bCs/>
        </w:rPr>
      </w:pPr>
      <w:r w:rsidRPr="004D07EB">
        <w:rPr>
          <w:b/>
          <w:bCs/>
        </w:rPr>
        <w:t>TEHNILISE KIRJELDUSE LISAD</w:t>
      </w:r>
    </w:p>
    <w:p w14:paraId="48CF0CAF" w14:textId="4316EFA5" w:rsidR="001930A1" w:rsidRPr="007D6DC5" w:rsidRDefault="001930A1" w:rsidP="001930A1">
      <w:pPr>
        <w:rPr>
          <w:szCs w:val="24"/>
        </w:rPr>
      </w:pPr>
      <w:r w:rsidRPr="007D6DC5">
        <w:rPr>
          <w:szCs w:val="24"/>
        </w:rPr>
        <w:t xml:space="preserve">LISA </w:t>
      </w:r>
      <w:r w:rsidR="00F5486E">
        <w:rPr>
          <w:szCs w:val="24"/>
        </w:rPr>
        <w:t>2</w:t>
      </w:r>
      <w:r w:rsidR="00C95184">
        <w:rPr>
          <w:szCs w:val="24"/>
        </w:rPr>
        <w:t>-1</w:t>
      </w:r>
      <w:r w:rsidRPr="007D6DC5">
        <w:rPr>
          <w:szCs w:val="24"/>
        </w:rPr>
        <w:t xml:space="preserve">: </w:t>
      </w:r>
      <w:proofErr w:type="spellStart"/>
      <w:r w:rsidR="00D9534A">
        <w:rPr>
          <w:szCs w:val="24"/>
        </w:rPr>
        <w:t>Purtsi</w:t>
      </w:r>
      <w:proofErr w:type="spellEnd"/>
      <w:r w:rsidR="00D9534A">
        <w:rPr>
          <w:szCs w:val="24"/>
        </w:rPr>
        <w:t xml:space="preserve"> jõe</w:t>
      </w:r>
      <w:r w:rsidR="00252C45">
        <w:rPr>
          <w:szCs w:val="24"/>
        </w:rPr>
        <w:t xml:space="preserve"> parendatavate lõikude </w:t>
      </w:r>
      <w:r>
        <w:rPr>
          <w:szCs w:val="24"/>
        </w:rPr>
        <w:t>a</w:t>
      </w:r>
      <w:r w:rsidRPr="007D6DC5">
        <w:rPr>
          <w:szCs w:val="24"/>
        </w:rPr>
        <w:t>sendiplaan</w:t>
      </w:r>
      <w:r w:rsidR="00027344">
        <w:rPr>
          <w:szCs w:val="24"/>
        </w:rPr>
        <w:t>id</w:t>
      </w:r>
    </w:p>
    <w:p w14:paraId="4A266632" w14:textId="703813C5" w:rsidR="001930A1" w:rsidRPr="007D6DC5" w:rsidRDefault="001930A1" w:rsidP="001930A1">
      <w:pPr>
        <w:rPr>
          <w:szCs w:val="24"/>
        </w:rPr>
      </w:pPr>
      <w:r w:rsidRPr="007D6DC5">
        <w:rPr>
          <w:szCs w:val="24"/>
        </w:rPr>
        <w:t xml:space="preserve">LISA </w:t>
      </w:r>
      <w:r w:rsidR="00F5486E">
        <w:rPr>
          <w:szCs w:val="24"/>
        </w:rPr>
        <w:t>2</w:t>
      </w:r>
      <w:r w:rsidR="00C95184">
        <w:rPr>
          <w:szCs w:val="24"/>
        </w:rPr>
        <w:t>-</w:t>
      </w:r>
      <w:r w:rsidRPr="007D6DC5">
        <w:rPr>
          <w:szCs w:val="24"/>
        </w:rPr>
        <w:t xml:space="preserve">2: </w:t>
      </w:r>
      <w:r w:rsidR="00A41286" w:rsidRPr="00A41286">
        <w:rPr>
          <w:szCs w:val="24"/>
        </w:rPr>
        <w:t xml:space="preserve">Tööde kavatsus </w:t>
      </w:r>
      <w:proofErr w:type="spellStart"/>
      <w:r w:rsidR="00D9534A">
        <w:rPr>
          <w:szCs w:val="24"/>
        </w:rPr>
        <w:t>Purtsi</w:t>
      </w:r>
      <w:proofErr w:type="spellEnd"/>
      <w:r w:rsidR="00D9534A">
        <w:rPr>
          <w:szCs w:val="24"/>
        </w:rPr>
        <w:t xml:space="preserve"> jõe</w:t>
      </w:r>
      <w:r w:rsidR="00A41286" w:rsidRPr="00A41286">
        <w:rPr>
          <w:szCs w:val="24"/>
        </w:rPr>
        <w:t xml:space="preserve"> koelmud</w:t>
      </w:r>
    </w:p>
    <w:p w14:paraId="3E2B7716" w14:textId="2AA04144" w:rsidR="001930A1" w:rsidRDefault="001930A1" w:rsidP="001930A1">
      <w:pPr>
        <w:rPr>
          <w:szCs w:val="24"/>
        </w:rPr>
      </w:pPr>
      <w:r w:rsidRPr="007D6DC5">
        <w:rPr>
          <w:szCs w:val="24"/>
        </w:rPr>
        <w:t xml:space="preserve">LISA </w:t>
      </w:r>
      <w:r w:rsidR="00BE2718">
        <w:rPr>
          <w:szCs w:val="24"/>
        </w:rPr>
        <w:t>2</w:t>
      </w:r>
      <w:r w:rsidR="00C95184">
        <w:rPr>
          <w:szCs w:val="24"/>
        </w:rPr>
        <w:t>-</w:t>
      </w:r>
      <w:r w:rsidRPr="007D6DC5">
        <w:rPr>
          <w:szCs w:val="24"/>
        </w:rPr>
        <w:t xml:space="preserve">3: </w:t>
      </w:r>
      <w:r w:rsidR="00BE2718" w:rsidRPr="00BE2718">
        <w:rPr>
          <w:szCs w:val="24"/>
        </w:rPr>
        <w:t xml:space="preserve">Keskkonnaameti seisukoht </w:t>
      </w:r>
      <w:proofErr w:type="spellStart"/>
      <w:r w:rsidR="00BE2718" w:rsidRPr="00BE2718">
        <w:rPr>
          <w:szCs w:val="24"/>
        </w:rPr>
        <w:t>Purtsi</w:t>
      </w:r>
      <w:proofErr w:type="spellEnd"/>
      <w:r w:rsidR="00BE2718" w:rsidRPr="00BE2718">
        <w:rPr>
          <w:szCs w:val="24"/>
        </w:rPr>
        <w:t xml:space="preserve"> jõe koelmualade par</w:t>
      </w:r>
      <w:r w:rsidR="00BE2718">
        <w:rPr>
          <w:szCs w:val="24"/>
        </w:rPr>
        <w:t>e</w:t>
      </w:r>
      <w:r w:rsidR="00BE2718" w:rsidRPr="00BE2718">
        <w:rPr>
          <w:szCs w:val="24"/>
        </w:rPr>
        <w:t>ndamise kohta</w:t>
      </w:r>
    </w:p>
    <w:p w14:paraId="5F4C5719" w14:textId="6795138B" w:rsidR="004B3986" w:rsidRDefault="009960E9" w:rsidP="004B3986">
      <w:pPr>
        <w:rPr>
          <w:szCs w:val="24"/>
        </w:rPr>
      </w:pPr>
      <w:r>
        <w:rPr>
          <w:szCs w:val="24"/>
        </w:rPr>
        <w:t xml:space="preserve">LISA 1-4: Põllumajandus- ja Toiduameti </w:t>
      </w:r>
      <w:r w:rsidR="004B3986" w:rsidRPr="004B3986">
        <w:rPr>
          <w:szCs w:val="24"/>
        </w:rPr>
        <w:t xml:space="preserve">tehnilised tingimused </w:t>
      </w:r>
      <w:r w:rsidR="005D03AE" w:rsidRPr="005D03AE">
        <w:rPr>
          <w:szCs w:val="24"/>
        </w:rPr>
        <w:t xml:space="preserve">Loo, Laanemõisa, </w:t>
      </w:r>
      <w:proofErr w:type="spellStart"/>
      <w:r w:rsidR="005D03AE" w:rsidRPr="005D03AE">
        <w:rPr>
          <w:szCs w:val="24"/>
        </w:rPr>
        <w:t>Purtsi</w:t>
      </w:r>
      <w:proofErr w:type="spellEnd"/>
      <w:r w:rsidR="005D03AE" w:rsidRPr="005D03AE">
        <w:rPr>
          <w:szCs w:val="24"/>
        </w:rPr>
        <w:t>, Kul</w:t>
      </w:r>
      <w:r w:rsidR="005D03AE">
        <w:rPr>
          <w:szCs w:val="24"/>
        </w:rPr>
        <w:t>l</w:t>
      </w:r>
      <w:r w:rsidR="005D03AE" w:rsidRPr="005D03AE">
        <w:rPr>
          <w:szCs w:val="24"/>
        </w:rPr>
        <w:t xml:space="preserve">aaru </w:t>
      </w:r>
      <w:r w:rsidR="004B3986" w:rsidRPr="004B3986">
        <w:rPr>
          <w:szCs w:val="24"/>
        </w:rPr>
        <w:t>kudealade</w:t>
      </w:r>
      <w:r w:rsidR="00D935EF">
        <w:rPr>
          <w:szCs w:val="24"/>
        </w:rPr>
        <w:t>le</w:t>
      </w:r>
    </w:p>
    <w:p w14:paraId="06B8705B" w14:textId="77777777" w:rsidR="00D935EF" w:rsidRDefault="00D935EF" w:rsidP="004B3986">
      <w:pPr>
        <w:rPr>
          <w:szCs w:val="24"/>
        </w:rPr>
      </w:pPr>
    </w:p>
    <w:p w14:paraId="4B49102E" w14:textId="294A8334" w:rsidR="00926B2C" w:rsidRDefault="00926B2C"/>
    <w:sectPr w:rsidR="00926B2C" w:rsidSect="00894D2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1F8D0" w14:textId="77777777" w:rsidR="00E9117F" w:rsidRDefault="00E9117F" w:rsidP="00E57F07">
      <w:pPr>
        <w:spacing w:after="0" w:line="240" w:lineRule="auto"/>
      </w:pPr>
      <w:r>
        <w:separator/>
      </w:r>
    </w:p>
  </w:endnote>
  <w:endnote w:type="continuationSeparator" w:id="0">
    <w:p w14:paraId="0AFCB24C" w14:textId="77777777" w:rsidR="00E9117F" w:rsidRDefault="00E9117F" w:rsidP="00E57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097553"/>
      <w:docPartObj>
        <w:docPartGallery w:val="Page Numbers (Bottom of Page)"/>
        <w:docPartUnique/>
      </w:docPartObj>
    </w:sdtPr>
    <w:sdtContent>
      <w:p w14:paraId="7A5AEDD8" w14:textId="7CAC2FD5" w:rsidR="00E57F07" w:rsidRDefault="00E57F07">
        <w:pPr>
          <w:pStyle w:val="Jalus"/>
          <w:jc w:val="right"/>
        </w:pPr>
        <w:r>
          <w:fldChar w:fldCharType="begin"/>
        </w:r>
        <w:r>
          <w:instrText>PAGE   \* MERGEFORMAT</w:instrText>
        </w:r>
        <w:r>
          <w:fldChar w:fldCharType="separate"/>
        </w:r>
        <w:r>
          <w:t>2</w:t>
        </w:r>
        <w:r>
          <w:fldChar w:fldCharType="end"/>
        </w:r>
      </w:p>
    </w:sdtContent>
  </w:sdt>
  <w:p w14:paraId="4FFD9445" w14:textId="77777777" w:rsidR="00E57F07" w:rsidRDefault="00E57F0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2A090" w14:textId="77777777" w:rsidR="00E9117F" w:rsidRDefault="00E9117F" w:rsidP="00E57F07">
      <w:pPr>
        <w:spacing w:after="0" w:line="240" w:lineRule="auto"/>
      </w:pPr>
      <w:r>
        <w:separator/>
      </w:r>
    </w:p>
  </w:footnote>
  <w:footnote w:type="continuationSeparator" w:id="0">
    <w:p w14:paraId="2E9D9802" w14:textId="77777777" w:rsidR="00E9117F" w:rsidRDefault="00E9117F" w:rsidP="00E57F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E7133"/>
    <w:multiLevelType w:val="hybridMultilevel"/>
    <w:tmpl w:val="171CF7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B073FD3"/>
    <w:multiLevelType w:val="hybridMultilevel"/>
    <w:tmpl w:val="72BCFB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EA777B"/>
    <w:multiLevelType w:val="hybridMultilevel"/>
    <w:tmpl w:val="E5602C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B8A31F9"/>
    <w:multiLevelType w:val="hybridMultilevel"/>
    <w:tmpl w:val="AE8A93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06D2324"/>
    <w:multiLevelType w:val="hybridMultilevel"/>
    <w:tmpl w:val="191EE3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2514766"/>
    <w:multiLevelType w:val="multilevel"/>
    <w:tmpl w:val="C89C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6250DA"/>
    <w:multiLevelType w:val="hybridMultilevel"/>
    <w:tmpl w:val="2C5C31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F895E6C"/>
    <w:multiLevelType w:val="hybridMultilevel"/>
    <w:tmpl w:val="550AE3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1A7065A"/>
    <w:multiLevelType w:val="hybridMultilevel"/>
    <w:tmpl w:val="2C5C31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4B71C8"/>
    <w:multiLevelType w:val="hybridMultilevel"/>
    <w:tmpl w:val="C7E4FC1C"/>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383F0052"/>
    <w:multiLevelType w:val="hybridMultilevel"/>
    <w:tmpl w:val="DEECC4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E1C730F"/>
    <w:multiLevelType w:val="hybridMultilevel"/>
    <w:tmpl w:val="62F82D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8D97C2A"/>
    <w:multiLevelType w:val="hybridMultilevel"/>
    <w:tmpl w:val="5B5442E0"/>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3" w15:restartNumberingAfterBreak="0">
    <w:nsid w:val="4943631A"/>
    <w:multiLevelType w:val="hybridMultilevel"/>
    <w:tmpl w:val="44A84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BC926A6"/>
    <w:multiLevelType w:val="hybridMultilevel"/>
    <w:tmpl w:val="B55E8D5A"/>
    <w:lvl w:ilvl="0" w:tplc="FFFFFFFF">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56210A1D"/>
    <w:multiLevelType w:val="hybridMultilevel"/>
    <w:tmpl w:val="61D494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88E0FAB"/>
    <w:multiLevelType w:val="hybridMultilevel"/>
    <w:tmpl w:val="07827AB4"/>
    <w:lvl w:ilvl="0" w:tplc="FFFFFFF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9187E"/>
    <w:multiLevelType w:val="hybridMultilevel"/>
    <w:tmpl w:val="5EF8B44A"/>
    <w:lvl w:ilvl="0" w:tplc="860E6404">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487571E"/>
    <w:multiLevelType w:val="hybridMultilevel"/>
    <w:tmpl w:val="0C9035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FEB495B"/>
    <w:multiLevelType w:val="multilevel"/>
    <w:tmpl w:val="F844D6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FD67DF"/>
    <w:multiLevelType w:val="hybridMultilevel"/>
    <w:tmpl w:val="3F644E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5715929">
    <w:abstractNumId w:val="6"/>
  </w:num>
  <w:num w:numId="2" w16cid:durableId="1885436694">
    <w:abstractNumId w:val="15"/>
  </w:num>
  <w:num w:numId="3" w16cid:durableId="50156842">
    <w:abstractNumId w:val="0"/>
  </w:num>
  <w:num w:numId="4" w16cid:durableId="471212596">
    <w:abstractNumId w:val="18"/>
  </w:num>
  <w:num w:numId="5" w16cid:durableId="141629349">
    <w:abstractNumId w:val="17"/>
  </w:num>
  <w:num w:numId="6" w16cid:durableId="1597054278">
    <w:abstractNumId w:val="11"/>
  </w:num>
  <w:num w:numId="7" w16cid:durableId="236945178">
    <w:abstractNumId w:val="16"/>
  </w:num>
  <w:num w:numId="8" w16cid:durableId="1593120759">
    <w:abstractNumId w:val="8"/>
  </w:num>
  <w:num w:numId="9" w16cid:durableId="1903171332">
    <w:abstractNumId w:val="9"/>
  </w:num>
  <w:num w:numId="10" w16cid:durableId="368842357">
    <w:abstractNumId w:val="14"/>
  </w:num>
  <w:num w:numId="11" w16cid:durableId="533807539">
    <w:abstractNumId w:val="10"/>
  </w:num>
  <w:num w:numId="12" w16cid:durableId="1401174052">
    <w:abstractNumId w:val="5"/>
  </w:num>
  <w:num w:numId="13" w16cid:durableId="618219105">
    <w:abstractNumId w:val="19"/>
  </w:num>
  <w:num w:numId="14" w16cid:durableId="1329675648">
    <w:abstractNumId w:val="2"/>
  </w:num>
  <w:num w:numId="15" w16cid:durableId="450823499">
    <w:abstractNumId w:val="13"/>
  </w:num>
  <w:num w:numId="16" w16cid:durableId="1717121554">
    <w:abstractNumId w:val="4"/>
  </w:num>
  <w:num w:numId="17" w16cid:durableId="706493030">
    <w:abstractNumId w:val="3"/>
  </w:num>
  <w:num w:numId="18" w16cid:durableId="2052805433">
    <w:abstractNumId w:val="20"/>
  </w:num>
  <w:num w:numId="19" w16cid:durableId="2116435680">
    <w:abstractNumId w:val="12"/>
  </w:num>
  <w:num w:numId="20" w16cid:durableId="771510687">
    <w:abstractNumId w:val="1"/>
  </w:num>
  <w:num w:numId="21" w16cid:durableId="1207280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D2C"/>
    <w:rsid w:val="00004C54"/>
    <w:rsid w:val="000055A3"/>
    <w:rsid w:val="00011E76"/>
    <w:rsid w:val="000206AA"/>
    <w:rsid w:val="00022CAB"/>
    <w:rsid w:val="00026EA4"/>
    <w:rsid w:val="00027344"/>
    <w:rsid w:val="00030B3C"/>
    <w:rsid w:val="0003261A"/>
    <w:rsid w:val="0003597F"/>
    <w:rsid w:val="0004188D"/>
    <w:rsid w:val="00045F7E"/>
    <w:rsid w:val="00050A26"/>
    <w:rsid w:val="00054883"/>
    <w:rsid w:val="00064A3A"/>
    <w:rsid w:val="00065B8C"/>
    <w:rsid w:val="00070B7A"/>
    <w:rsid w:val="0007186D"/>
    <w:rsid w:val="000740D2"/>
    <w:rsid w:val="000746BD"/>
    <w:rsid w:val="000764FC"/>
    <w:rsid w:val="0007687B"/>
    <w:rsid w:val="000804CA"/>
    <w:rsid w:val="0008235C"/>
    <w:rsid w:val="0008686E"/>
    <w:rsid w:val="00087FBB"/>
    <w:rsid w:val="00090270"/>
    <w:rsid w:val="000912FE"/>
    <w:rsid w:val="00091F13"/>
    <w:rsid w:val="00094EB3"/>
    <w:rsid w:val="000A0C06"/>
    <w:rsid w:val="000B05F6"/>
    <w:rsid w:val="000B119C"/>
    <w:rsid w:val="000B122B"/>
    <w:rsid w:val="000B1904"/>
    <w:rsid w:val="000B6992"/>
    <w:rsid w:val="000B7702"/>
    <w:rsid w:val="000C00EE"/>
    <w:rsid w:val="000C194D"/>
    <w:rsid w:val="000C21AB"/>
    <w:rsid w:val="000C72FB"/>
    <w:rsid w:val="000D0E19"/>
    <w:rsid w:val="000D3855"/>
    <w:rsid w:val="000E1766"/>
    <w:rsid w:val="000E19F3"/>
    <w:rsid w:val="000E2348"/>
    <w:rsid w:val="000E40A5"/>
    <w:rsid w:val="000E7353"/>
    <w:rsid w:val="000F0F85"/>
    <w:rsid w:val="000F4E94"/>
    <w:rsid w:val="00104820"/>
    <w:rsid w:val="0010612F"/>
    <w:rsid w:val="001061FD"/>
    <w:rsid w:val="001173F4"/>
    <w:rsid w:val="00126847"/>
    <w:rsid w:val="00126A45"/>
    <w:rsid w:val="00127EC4"/>
    <w:rsid w:val="001315D1"/>
    <w:rsid w:val="00133C3B"/>
    <w:rsid w:val="001353BC"/>
    <w:rsid w:val="00135C56"/>
    <w:rsid w:val="0013685D"/>
    <w:rsid w:val="00142B9B"/>
    <w:rsid w:val="00143BCC"/>
    <w:rsid w:val="00160B61"/>
    <w:rsid w:val="00162432"/>
    <w:rsid w:val="001645B4"/>
    <w:rsid w:val="00170200"/>
    <w:rsid w:val="00170F5B"/>
    <w:rsid w:val="00174FC2"/>
    <w:rsid w:val="0018156E"/>
    <w:rsid w:val="00192C06"/>
    <w:rsid w:val="001930A1"/>
    <w:rsid w:val="00193993"/>
    <w:rsid w:val="001943E4"/>
    <w:rsid w:val="001A2404"/>
    <w:rsid w:val="001A5609"/>
    <w:rsid w:val="001B2AEB"/>
    <w:rsid w:val="001B54BA"/>
    <w:rsid w:val="001B6C9C"/>
    <w:rsid w:val="001C133A"/>
    <w:rsid w:val="001C3A29"/>
    <w:rsid w:val="001C5808"/>
    <w:rsid w:val="001D27BD"/>
    <w:rsid w:val="001D5DFC"/>
    <w:rsid w:val="001E0CE0"/>
    <w:rsid w:val="001E6815"/>
    <w:rsid w:val="001F2FA3"/>
    <w:rsid w:val="001F707D"/>
    <w:rsid w:val="001F7A0E"/>
    <w:rsid w:val="001F7DA9"/>
    <w:rsid w:val="002004E4"/>
    <w:rsid w:val="002027FA"/>
    <w:rsid w:val="00215340"/>
    <w:rsid w:val="00215626"/>
    <w:rsid w:val="00216C9B"/>
    <w:rsid w:val="00217FBF"/>
    <w:rsid w:val="00224142"/>
    <w:rsid w:val="002241C6"/>
    <w:rsid w:val="00230E80"/>
    <w:rsid w:val="002336A0"/>
    <w:rsid w:val="002360A9"/>
    <w:rsid w:val="00242721"/>
    <w:rsid w:val="00244351"/>
    <w:rsid w:val="00244DA1"/>
    <w:rsid w:val="00245504"/>
    <w:rsid w:val="00245A3A"/>
    <w:rsid w:val="00251182"/>
    <w:rsid w:val="00252C45"/>
    <w:rsid w:val="002628DA"/>
    <w:rsid w:val="002631F5"/>
    <w:rsid w:val="002655DE"/>
    <w:rsid w:val="0027251D"/>
    <w:rsid w:val="00274722"/>
    <w:rsid w:val="00283406"/>
    <w:rsid w:val="00285466"/>
    <w:rsid w:val="00285DF0"/>
    <w:rsid w:val="00297FFB"/>
    <w:rsid w:val="002A6A38"/>
    <w:rsid w:val="002C0638"/>
    <w:rsid w:val="002D06D1"/>
    <w:rsid w:val="002D2AFA"/>
    <w:rsid w:val="002E2A11"/>
    <w:rsid w:val="002F1562"/>
    <w:rsid w:val="00301FED"/>
    <w:rsid w:val="00305FF1"/>
    <w:rsid w:val="0030611C"/>
    <w:rsid w:val="0031276F"/>
    <w:rsid w:val="00313F6F"/>
    <w:rsid w:val="003149EA"/>
    <w:rsid w:val="0031593F"/>
    <w:rsid w:val="003176F7"/>
    <w:rsid w:val="00320972"/>
    <w:rsid w:val="0032366A"/>
    <w:rsid w:val="003329CD"/>
    <w:rsid w:val="00336F05"/>
    <w:rsid w:val="0034053B"/>
    <w:rsid w:val="003419AC"/>
    <w:rsid w:val="003425DB"/>
    <w:rsid w:val="00343201"/>
    <w:rsid w:val="00344178"/>
    <w:rsid w:val="0035040A"/>
    <w:rsid w:val="00350FD9"/>
    <w:rsid w:val="00351469"/>
    <w:rsid w:val="00353D75"/>
    <w:rsid w:val="00366F1C"/>
    <w:rsid w:val="00370B7E"/>
    <w:rsid w:val="00370B88"/>
    <w:rsid w:val="00376D66"/>
    <w:rsid w:val="00381DA9"/>
    <w:rsid w:val="00387F7A"/>
    <w:rsid w:val="003909B4"/>
    <w:rsid w:val="003926F1"/>
    <w:rsid w:val="0039477A"/>
    <w:rsid w:val="003A4F4A"/>
    <w:rsid w:val="003A65D5"/>
    <w:rsid w:val="003C3C6A"/>
    <w:rsid w:val="003C41FF"/>
    <w:rsid w:val="003D14F8"/>
    <w:rsid w:val="003D3F7A"/>
    <w:rsid w:val="003E06F8"/>
    <w:rsid w:val="003E3A4F"/>
    <w:rsid w:val="003E59F7"/>
    <w:rsid w:val="003F3837"/>
    <w:rsid w:val="003F6320"/>
    <w:rsid w:val="003F7BCA"/>
    <w:rsid w:val="00402606"/>
    <w:rsid w:val="0040349D"/>
    <w:rsid w:val="0040420A"/>
    <w:rsid w:val="00412473"/>
    <w:rsid w:val="00412DB4"/>
    <w:rsid w:val="00421E69"/>
    <w:rsid w:val="004222B0"/>
    <w:rsid w:val="00425728"/>
    <w:rsid w:val="00425C5B"/>
    <w:rsid w:val="00435E62"/>
    <w:rsid w:val="00442D9B"/>
    <w:rsid w:val="00451B1C"/>
    <w:rsid w:val="00453FA3"/>
    <w:rsid w:val="0045765E"/>
    <w:rsid w:val="00465E21"/>
    <w:rsid w:val="00466D44"/>
    <w:rsid w:val="00472AC2"/>
    <w:rsid w:val="004739E3"/>
    <w:rsid w:val="004768EB"/>
    <w:rsid w:val="00476A40"/>
    <w:rsid w:val="00480439"/>
    <w:rsid w:val="0048121F"/>
    <w:rsid w:val="004829BE"/>
    <w:rsid w:val="0048399C"/>
    <w:rsid w:val="0048698D"/>
    <w:rsid w:val="00492E05"/>
    <w:rsid w:val="0049731D"/>
    <w:rsid w:val="004A2F74"/>
    <w:rsid w:val="004A3A2D"/>
    <w:rsid w:val="004B13B4"/>
    <w:rsid w:val="004B252D"/>
    <w:rsid w:val="004B3986"/>
    <w:rsid w:val="004C0694"/>
    <w:rsid w:val="004C08A7"/>
    <w:rsid w:val="004C6007"/>
    <w:rsid w:val="004C61B8"/>
    <w:rsid w:val="004D27E5"/>
    <w:rsid w:val="004D6D14"/>
    <w:rsid w:val="004D7AD1"/>
    <w:rsid w:val="004D7E2F"/>
    <w:rsid w:val="004E245C"/>
    <w:rsid w:val="004E2F95"/>
    <w:rsid w:val="004E706A"/>
    <w:rsid w:val="004E7E9E"/>
    <w:rsid w:val="004F005A"/>
    <w:rsid w:val="004F1293"/>
    <w:rsid w:val="004F2DBA"/>
    <w:rsid w:val="004F3A3E"/>
    <w:rsid w:val="004F6FCA"/>
    <w:rsid w:val="004F7BCD"/>
    <w:rsid w:val="0050191B"/>
    <w:rsid w:val="00503B0C"/>
    <w:rsid w:val="00504B71"/>
    <w:rsid w:val="00506A49"/>
    <w:rsid w:val="00511F24"/>
    <w:rsid w:val="00516C42"/>
    <w:rsid w:val="00520C1E"/>
    <w:rsid w:val="00521545"/>
    <w:rsid w:val="0052301C"/>
    <w:rsid w:val="00525F1C"/>
    <w:rsid w:val="00534D49"/>
    <w:rsid w:val="0054299B"/>
    <w:rsid w:val="00544AD0"/>
    <w:rsid w:val="005456B9"/>
    <w:rsid w:val="005472E8"/>
    <w:rsid w:val="00566520"/>
    <w:rsid w:val="00572A23"/>
    <w:rsid w:val="0057316F"/>
    <w:rsid w:val="00582901"/>
    <w:rsid w:val="00584FAD"/>
    <w:rsid w:val="00590CD7"/>
    <w:rsid w:val="0059279C"/>
    <w:rsid w:val="00592D34"/>
    <w:rsid w:val="0059410B"/>
    <w:rsid w:val="005955DE"/>
    <w:rsid w:val="005A4C0E"/>
    <w:rsid w:val="005B0A75"/>
    <w:rsid w:val="005B44EF"/>
    <w:rsid w:val="005B65A0"/>
    <w:rsid w:val="005C0B35"/>
    <w:rsid w:val="005C1596"/>
    <w:rsid w:val="005C1B6A"/>
    <w:rsid w:val="005C1BAD"/>
    <w:rsid w:val="005C7FAA"/>
    <w:rsid w:val="005D02C5"/>
    <w:rsid w:val="005D03AE"/>
    <w:rsid w:val="005D42CC"/>
    <w:rsid w:val="005D45B2"/>
    <w:rsid w:val="005D76C5"/>
    <w:rsid w:val="005E2831"/>
    <w:rsid w:val="005E306B"/>
    <w:rsid w:val="005E388C"/>
    <w:rsid w:val="005E3912"/>
    <w:rsid w:val="005E59E8"/>
    <w:rsid w:val="005E6363"/>
    <w:rsid w:val="005F3C63"/>
    <w:rsid w:val="005F5D25"/>
    <w:rsid w:val="005F7265"/>
    <w:rsid w:val="00606B0C"/>
    <w:rsid w:val="00612CE0"/>
    <w:rsid w:val="00614E20"/>
    <w:rsid w:val="00617BA3"/>
    <w:rsid w:val="00620423"/>
    <w:rsid w:val="00621035"/>
    <w:rsid w:val="006226BD"/>
    <w:rsid w:val="00626A52"/>
    <w:rsid w:val="0063747E"/>
    <w:rsid w:val="00640866"/>
    <w:rsid w:val="00640D8C"/>
    <w:rsid w:val="00643A90"/>
    <w:rsid w:val="00654390"/>
    <w:rsid w:val="0065554C"/>
    <w:rsid w:val="00655B47"/>
    <w:rsid w:val="00656F49"/>
    <w:rsid w:val="00663E2C"/>
    <w:rsid w:val="006646FC"/>
    <w:rsid w:val="00665FE4"/>
    <w:rsid w:val="00676B64"/>
    <w:rsid w:val="00676E20"/>
    <w:rsid w:val="00677C70"/>
    <w:rsid w:val="006816D6"/>
    <w:rsid w:val="006821FA"/>
    <w:rsid w:val="006857EE"/>
    <w:rsid w:val="00685885"/>
    <w:rsid w:val="00690382"/>
    <w:rsid w:val="006A0A4E"/>
    <w:rsid w:val="006A3FC3"/>
    <w:rsid w:val="006A5581"/>
    <w:rsid w:val="006A59B8"/>
    <w:rsid w:val="006A75AE"/>
    <w:rsid w:val="006B7B25"/>
    <w:rsid w:val="006C5DB5"/>
    <w:rsid w:val="006D2947"/>
    <w:rsid w:val="006D6385"/>
    <w:rsid w:val="006D659F"/>
    <w:rsid w:val="006E74E5"/>
    <w:rsid w:val="006F72CA"/>
    <w:rsid w:val="007012C3"/>
    <w:rsid w:val="0070335B"/>
    <w:rsid w:val="007125FD"/>
    <w:rsid w:val="00712734"/>
    <w:rsid w:val="00724A0E"/>
    <w:rsid w:val="007353F9"/>
    <w:rsid w:val="007441A2"/>
    <w:rsid w:val="0074641E"/>
    <w:rsid w:val="00750EC5"/>
    <w:rsid w:val="007517CC"/>
    <w:rsid w:val="007533F5"/>
    <w:rsid w:val="0075711C"/>
    <w:rsid w:val="00762C94"/>
    <w:rsid w:val="00765452"/>
    <w:rsid w:val="00767147"/>
    <w:rsid w:val="00772E64"/>
    <w:rsid w:val="0077769B"/>
    <w:rsid w:val="00783AAF"/>
    <w:rsid w:val="0079023A"/>
    <w:rsid w:val="007902EE"/>
    <w:rsid w:val="0079176B"/>
    <w:rsid w:val="007966D5"/>
    <w:rsid w:val="007A06EC"/>
    <w:rsid w:val="007A070D"/>
    <w:rsid w:val="007A448C"/>
    <w:rsid w:val="007B091E"/>
    <w:rsid w:val="007B2665"/>
    <w:rsid w:val="007B282E"/>
    <w:rsid w:val="007B3787"/>
    <w:rsid w:val="007B41FE"/>
    <w:rsid w:val="007B59B2"/>
    <w:rsid w:val="007C3596"/>
    <w:rsid w:val="007C461C"/>
    <w:rsid w:val="007C5C9A"/>
    <w:rsid w:val="007C68CF"/>
    <w:rsid w:val="007D16B8"/>
    <w:rsid w:val="007D20A1"/>
    <w:rsid w:val="007D3E26"/>
    <w:rsid w:val="007D5380"/>
    <w:rsid w:val="007D6DC5"/>
    <w:rsid w:val="007E67EC"/>
    <w:rsid w:val="007E7439"/>
    <w:rsid w:val="007F0088"/>
    <w:rsid w:val="007F3715"/>
    <w:rsid w:val="0080293D"/>
    <w:rsid w:val="00814648"/>
    <w:rsid w:val="008167AF"/>
    <w:rsid w:val="008174D8"/>
    <w:rsid w:val="008227EF"/>
    <w:rsid w:val="0082518F"/>
    <w:rsid w:val="00834C60"/>
    <w:rsid w:val="00834E60"/>
    <w:rsid w:val="00834F70"/>
    <w:rsid w:val="008351C9"/>
    <w:rsid w:val="00836FA5"/>
    <w:rsid w:val="0084224E"/>
    <w:rsid w:val="008435CF"/>
    <w:rsid w:val="008451B3"/>
    <w:rsid w:val="00846257"/>
    <w:rsid w:val="00860D1E"/>
    <w:rsid w:val="00861509"/>
    <w:rsid w:val="0086268A"/>
    <w:rsid w:val="00864E75"/>
    <w:rsid w:val="008653B0"/>
    <w:rsid w:val="0087213A"/>
    <w:rsid w:val="00872B18"/>
    <w:rsid w:val="008732A8"/>
    <w:rsid w:val="00874DC8"/>
    <w:rsid w:val="00875391"/>
    <w:rsid w:val="008769F6"/>
    <w:rsid w:val="0088368A"/>
    <w:rsid w:val="00884D44"/>
    <w:rsid w:val="00887456"/>
    <w:rsid w:val="00892227"/>
    <w:rsid w:val="00892229"/>
    <w:rsid w:val="00894D2C"/>
    <w:rsid w:val="008A441A"/>
    <w:rsid w:val="008A6E67"/>
    <w:rsid w:val="008B0DC9"/>
    <w:rsid w:val="008B3684"/>
    <w:rsid w:val="008B45BF"/>
    <w:rsid w:val="008B68FE"/>
    <w:rsid w:val="008B6946"/>
    <w:rsid w:val="008C0984"/>
    <w:rsid w:val="008C448A"/>
    <w:rsid w:val="008D2AF1"/>
    <w:rsid w:val="008D61D6"/>
    <w:rsid w:val="008D73AA"/>
    <w:rsid w:val="008E1A41"/>
    <w:rsid w:val="008E4CF7"/>
    <w:rsid w:val="008E646F"/>
    <w:rsid w:val="008E69DB"/>
    <w:rsid w:val="008F333B"/>
    <w:rsid w:val="008F5DCF"/>
    <w:rsid w:val="008F7D38"/>
    <w:rsid w:val="009000C0"/>
    <w:rsid w:val="00904F79"/>
    <w:rsid w:val="009056D8"/>
    <w:rsid w:val="00911005"/>
    <w:rsid w:val="009142D7"/>
    <w:rsid w:val="00914DA6"/>
    <w:rsid w:val="0091615F"/>
    <w:rsid w:val="009172FC"/>
    <w:rsid w:val="00924B98"/>
    <w:rsid w:val="00926B2C"/>
    <w:rsid w:val="0092730E"/>
    <w:rsid w:val="009305CE"/>
    <w:rsid w:val="00940524"/>
    <w:rsid w:val="00942DDA"/>
    <w:rsid w:val="009449BB"/>
    <w:rsid w:val="009477A3"/>
    <w:rsid w:val="00956496"/>
    <w:rsid w:val="00960ED1"/>
    <w:rsid w:val="00963764"/>
    <w:rsid w:val="00963E49"/>
    <w:rsid w:val="0097046B"/>
    <w:rsid w:val="00972712"/>
    <w:rsid w:val="009806E5"/>
    <w:rsid w:val="009824A9"/>
    <w:rsid w:val="00994039"/>
    <w:rsid w:val="00994BF4"/>
    <w:rsid w:val="009960E9"/>
    <w:rsid w:val="009A06A5"/>
    <w:rsid w:val="009A4AAD"/>
    <w:rsid w:val="009A7A1F"/>
    <w:rsid w:val="009B1FF8"/>
    <w:rsid w:val="009B5192"/>
    <w:rsid w:val="009B70D5"/>
    <w:rsid w:val="009B732E"/>
    <w:rsid w:val="009C1794"/>
    <w:rsid w:val="009C59F8"/>
    <w:rsid w:val="009C6647"/>
    <w:rsid w:val="009D72A7"/>
    <w:rsid w:val="009E05D0"/>
    <w:rsid w:val="009E1A10"/>
    <w:rsid w:val="009E1D69"/>
    <w:rsid w:val="009E65DC"/>
    <w:rsid w:val="009F06B4"/>
    <w:rsid w:val="009F275A"/>
    <w:rsid w:val="009F31D2"/>
    <w:rsid w:val="009F6DBE"/>
    <w:rsid w:val="00A005E2"/>
    <w:rsid w:val="00A07B7F"/>
    <w:rsid w:val="00A10D86"/>
    <w:rsid w:val="00A12493"/>
    <w:rsid w:val="00A22F50"/>
    <w:rsid w:val="00A32E0E"/>
    <w:rsid w:val="00A35E2E"/>
    <w:rsid w:val="00A36CCD"/>
    <w:rsid w:val="00A36F5B"/>
    <w:rsid w:val="00A41286"/>
    <w:rsid w:val="00A44487"/>
    <w:rsid w:val="00A47462"/>
    <w:rsid w:val="00A52ACB"/>
    <w:rsid w:val="00A548EE"/>
    <w:rsid w:val="00A54EA5"/>
    <w:rsid w:val="00A56604"/>
    <w:rsid w:val="00A65408"/>
    <w:rsid w:val="00A656FC"/>
    <w:rsid w:val="00A70E45"/>
    <w:rsid w:val="00A82D9E"/>
    <w:rsid w:val="00A8324F"/>
    <w:rsid w:val="00A832D6"/>
    <w:rsid w:val="00A90C08"/>
    <w:rsid w:val="00A92869"/>
    <w:rsid w:val="00A953C5"/>
    <w:rsid w:val="00AA0802"/>
    <w:rsid w:val="00AB034F"/>
    <w:rsid w:val="00AB1BEB"/>
    <w:rsid w:val="00AB206B"/>
    <w:rsid w:val="00AB69DA"/>
    <w:rsid w:val="00AC0F54"/>
    <w:rsid w:val="00AC24D3"/>
    <w:rsid w:val="00AD129B"/>
    <w:rsid w:val="00AD1C38"/>
    <w:rsid w:val="00AD2313"/>
    <w:rsid w:val="00AD2CE9"/>
    <w:rsid w:val="00AD56C2"/>
    <w:rsid w:val="00AD5B29"/>
    <w:rsid w:val="00AE22EB"/>
    <w:rsid w:val="00AE712C"/>
    <w:rsid w:val="00AE794B"/>
    <w:rsid w:val="00AF2F43"/>
    <w:rsid w:val="00AF4067"/>
    <w:rsid w:val="00B04F18"/>
    <w:rsid w:val="00B10483"/>
    <w:rsid w:val="00B120F4"/>
    <w:rsid w:val="00B12556"/>
    <w:rsid w:val="00B15592"/>
    <w:rsid w:val="00B15C36"/>
    <w:rsid w:val="00B243BC"/>
    <w:rsid w:val="00B27B50"/>
    <w:rsid w:val="00B30D18"/>
    <w:rsid w:val="00B31BA8"/>
    <w:rsid w:val="00B3467D"/>
    <w:rsid w:val="00B41FD0"/>
    <w:rsid w:val="00B42F34"/>
    <w:rsid w:val="00B51200"/>
    <w:rsid w:val="00B51837"/>
    <w:rsid w:val="00B61CDB"/>
    <w:rsid w:val="00B62426"/>
    <w:rsid w:val="00B67401"/>
    <w:rsid w:val="00B71FFE"/>
    <w:rsid w:val="00B72E13"/>
    <w:rsid w:val="00B73EB8"/>
    <w:rsid w:val="00B747D3"/>
    <w:rsid w:val="00B75066"/>
    <w:rsid w:val="00B75218"/>
    <w:rsid w:val="00B76500"/>
    <w:rsid w:val="00B8484B"/>
    <w:rsid w:val="00B91437"/>
    <w:rsid w:val="00B931CC"/>
    <w:rsid w:val="00BA385F"/>
    <w:rsid w:val="00BB2D2E"/>
    <w:rsid w:val="00BB3A19"/>
    <w:rsid w:val="00BC31B8"/>
    <w:rsid w:val="00BC4723"/>
    <w:rsid w:val="00BD03B0"/>
    <w:rsid w:val="00BD1435"/>
    <w:rsid w:val="00BD673D"/>
    <w:rsid w:val="00BE1FC0"/>
    <w:rsid w:val="00BE2718"/>
    <w:rsid w:val="00BE2AE1"/>
    <w:rsid w:val="00BE34C1"/>
    <w:rsid w:val="00BE3FF2"/>
    <w:rsid w:val="00BE64C9"/>
    <w:rsid w:val="00BF5942"/>
    <w:rsid w:val="00BF73DF"/>
    <w:rsid w:val="00C02FC3"/>
    <w:rsid w:val="00C056C4"/>
    <w:rsid w:val="00C05E39"/>
    <w:rsid w:val="00C1225B"/>
    <w:rsid w:val="00C15804"/>
    <w:rsid w:val="00C16871"/>
    <w:rsid w:val="00C16F33"/>
    <w:rsid w:val="00C205EE"/>
    <w:rsid w:val="00C2577A"/>
    <w:rsid w:val="00C30516"/>
    <w:rsid w:val="00C31AFA"/>
    <w:rsid w:val="00C32DCB"/>
    <w:rsid w:val="00C35939"/>
    <w:rsid w:val="00C369B8"/>
    <w:rsid w:val="00C42FD3"/>
    <w:rsid w:val="00C460B4"/>
    <w:rsid w:val="00C54741"/>
    <w:rsid w:val="00C61C08"/>
    <w:rsid w:val="00C62433"/>
    <w:rsid w:val="00C63303"/>
    <w:rsid w:val="00C7002A"/>
    <w:rsid w:val="00C745B4"/>
    <w:rsid w:val="00C801BC"/>
    <w:rsid w:val="00C844D7"/>
    <w:rsid w:val="00C85400"/>
    <w:rsid w:val="00C87987"/>
    <w:rsid w:val="00C95184"/>
    <w:rsid w:val="00CA60AB"/>
    <w:rsid w:val="00CA623A"/>
    <w:rsid w:val="00CA69DF"/>
    <w:rsid w:val="00CA719D"/>
    <w:rsid w:val="00CB467F"/>
    <w:rsid w:val="00CD04A5"/>
    <w:rsid w:val="00CD162A"/>
    <w:rsid w:val="00CD2472"/>
    <w:rsid w:val="00CD3359"/>
    <w:rsid w:val="00CD5F37"/>
    <w:rsid w:val="00CD6BCF"/>
    <w:rsid w:val="00CD6E83"/>
    <w:rsid w:val="00CE21B1"/>
    <w:rsid w:val="00CE71E1"/>
    <w:rsid w:val="00CF0123"/>
    <w:rsid w:val="00CF4DD6"/>
    <w:rsid w:val="00CF70D7"/>
    <w:rsid w:val="00CF7DE4"/>
    <w:rsid w:val="00CF7E4E"/>
    <w:rsid w:val="00D0403C"/>
    <w:rsid w:val="00D04915"/>
    <w:rsid w:val="00D11E4B"/>
    <w:rsid w:val="00D174B4"/>
    <w:rsid w:val="00D22833"/>
    <w:rsid w:val="00D27FAD"/>
    <w:rsid w:val="00D35977"/>
    <w:rsid w:val="00D41F54"/>
    <w:rsid w:val="00D4593B"/>
    <w:rsid w:val="00D477FA"/>
    <w:rsid w:val="00D50C2D"/>
    <w:rsid w:val="00D53810"/>
    <w:rsid w:val="00D616FA"/>
    <w:rsid w:val="00D62287"/>
    <w:rsid w:val="00D649AE"/>
    <w:rsid w:val="00D66AAC"/>
    <w:rsid w:val="00D705D9"/>
    <w:rsid w:val="00D72D2A"/>
    <w:rsid w:val="00D74072"/>
    <w:rsid w:val="00D76B88"/>
    <w:rsid w:val="00D807EC"/>
    <w:rsid w:val="00D80829"/>
    <w:rsid w:val="00D93566"/>
    <w:rsid w:val="00D935EF"/>
    <w:rsid w:val="00D9534A"/>
    <w:rsid w:val="00DA0CA9"/>
    <w:rsid w:val="00DA1DBB"/>
    <w:rsid w:val="00DA49C4"/>
    <w:rsid w:val="00DB1B20"/>
    <w:rsid w:val="00DB2415"/>
    <w:rsid w:val="00DB5D96"/>
    <w:rsid w:val="00DB7B9F"/>
    <w:rsid w:val="00DC39A6"/>
    <w:rsid w:val="00DC57CF"/>
    <w:rsid w:val="00DD2C5E"/>
    <w:rsid w:val="00DE18DB"/>
    <w:rsid w:val="00DE212A"/>
    <w:rsid w:val="00DE5912"/>
    <w:rsid w:val="00DF1EFF"/>
    <w:rsid w:val="00DF3755"/>
    <w:rsid w:val="00E003B9"/>
    <w:rsid w:val="00E01531"/>
    <w:rsid w:val="00E04B57"/>
    <w:rsid w:val="00E139AD"/>
    <w:rsid w:val="00E17DE9"/>
    <w:rsid w:val="00E2330B"/>
    <w:rsid w:val="00E23394"/>
    <w:rsid w:val="00E24B32"/>
    <w:rsid w:val="00E32DC3"/>
    <w:rsid w:val="00E33EF0"/>
    <w:rsid w:val="00E34CD7"/>
    <w:rsid w:val="00E3697C"/>
    <w:rsid w:val="00E4052C"/>
    <w:rsid w:val="00E40CC8"/>
    <w:rsid w:val="00E4181A"/>
    <w:rsid w:val="00E45856"/>
    <w:rsid w:val="00E461B3"/>
    <w:rsid w:val="00E50145"/>
    <w:rsid w:val="00E57611"/>
    <w:rsid w:val="00E57719"/>
    <w:rsid w:val="00E57847"/>
    <w:rsid w:val="00E57F07"/>
    <w:rsid w:val="00E674E2"/>
    <w:rsid w:val="00E70D07"/>
    <w:rsid w:val="00E70DAD"/>
    <w:rsid w:val="00E742A1"/>
    <w:rsid w:val="00E77637"/>
    <w:rsid w:val="00E8173D"/>
    <w:rsid w:val="00E8740A"/>
    <w:rsid w:val="00E9117F"/>
    <w:rsid w:val="00E9661D"/>
    <w:rsid w:val="00E97E01"/>
    <w:rsid w:val="00EA26EE"/>
    <w:rsid w:val="00EA7243"/>
    <w:rsid w:val="00EB0DD7"/>
    <w:rsid w:val="00EB4802"/>
    <w:rsid w:val="00EB57AF"/>
    <w:rsid w:val="00EB7110"/>
    <w:rsid w:val="00EC0AB0"/>
    <w:rsid w:val="00EC0C2F"/>
    <w:rsid w:val="00EC1A86"/>
    <w:rsid w:val="00EC1D55"/>
    <w:rsid w:val="00EC2077"/>
    <w:rsid w:val="00EC2B27"/>
    <w:rsid w:val="00EC2EC6"/>
    <w:rsid w:val="00EC3787"/>
    <w:rsid w:val="00EC44DE"/>
    <w:rsid w:val="00EC4829"/>
    <w:rsid w:val="00EC5AF9"/>
    <w:rsid w:val="00EC6859"/>
    <w:rsid w:val="00EC69E4"/>
    <w:rsid w:val="00EC792D"/>
    <w:rsid w:val="00ED2B45"/>
    <w:rsid w:val="00ED38DF"/>
    <w:rsid w:val="00EE16A5"/>
    <w:rsid w:val="00EE7148"/>
    <w:rsid w:val="00EE7691"/>
    <w:rsid w:val="00EF5805"/>
    <w:rsid w:val="00EF5C88"/>
    <w:rsid w:val="00F02C81"/>
    <w:rsid w:val="00F0427D"/>
    <w:rsid w:val="00F04484"/>
    <w:rsid w:val="00F079D9"/>
    <w:rsid w:val="00F07FAD"/>
    <w:rsid w:val="00F12AE3"/>
    <w:rsid w:val="00F15FD9"/>
    <w:rsid w:val="00F2130A"/>
    <w:rsid w:val="00F22133"/>
    <w:rsid w:val="00F25960"/>
    <w:rsid w:val="00F31532"/>
    <w:rsid w:val="00F43A94"/>
    <w:rsid w:val="00F47970"/>
    <w:rsid w:val="00F5486E"/>
    <w:rsid w:val="00F5795F"/>
    <w:rsid w:val="00F60719"/>
    <w:rsid w:val="00F629C9"/>
    <w:rsid w:val="00F71439"/>
    <w:rsid w:val="00F75CE1"/>
    <w:rsid w:val="00F839E3"/>
    <w:rsid w:val="00F904B7"/>
    <w:rsid w:val="00F921D3"/>
    <w:rsid w:val="00F94B0C"/>
    <w:rsid w:val="00F9571A"/>
    <w:rsid w:val="00F96A26"/>
    <w:rsid w:val="00FB0256"/>
    <w:rsid w:val="00FB5B9D"/>
    <w:rsid w:val="00FB63EF"/>
    <w:rsid w:val="00FC14F9"/>
    <w:rsid w:val="00FC26D2"/>
    <w:rsid w:val="00FC4112"/>
    <w:rsid w:val="00FC59AB"/>
    <w:rsid w:val="00FC62D1"/>
    <w:rsid w:val="00FD2B52"/>
    <w:rsid w:val="00FD4436"/>
    <w:rsid w:val="00FD718A"/>
    <w:rsid w:val="00FE2695"/>
    <w:rsid w:val="00FE3270"/>
    <w:rsid w:val="00FE534D"/>
    <w:rsid w:val="00FE5762"/>
    <w:rsid w:val="00FF312B"/>
    <w:rsid w:val="00FF4771"/>
    <w:rsid w:val="00FF6538"/>
    <w:rsid w:val="00FF7B1C"/>
    <w:rsid w:val="093D5E24"/>
    <w:rsid w:val="09BE82A8"/>
    <w:rsid w:val="0B07A17D"/>
    <w:rsid w:val="0DF989C5"/>
    <w:rsid w:val="277EB54A"/>
    <w:rsid w:val="304CE370"/>
    <w:rsid w:val="35C29F66"/>
    <w:rsid w:val="37C0EF94"/>
    <w:rsid w:val="40BDBCFC"/>
    <w:rsid w:val="413476E6"/>
    <w:rsid w:val="451D4A22"/>
    <w:rsid w:val="4F82B292"/>
    <w:rsid w:val="59EF09DB"/>
    <w:rsid w:val="609522DF"/>
    <w:rsid w:val="640251B8"/>
    <w:rsid w:val="732CF1AC"/>
    <w:rsid w:val="75CB2F9F"/>
    <w:rsid w:val="75E3FD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FA661"/>
  <w15:chartTrackingRefBased/>
  <w15:docId w15:val="{B75C984D-75EB-4A7F-884F-8C001B532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D2C"/>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894D2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894D2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894D2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894D2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894D2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894D2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4D2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4D2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4D2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4D2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894D2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894D2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894D2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894D2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894D2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4D2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4D2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4D2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4D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4D2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4D2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4D2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4D2C"/>
    <w:pPr>
      <w:spacing w:before="160"/>
      <w:jc w:val="center"/>
    </w:pPr>
    <w:rPr>
      <w:i/>
      <w:iCs/>
      <w:color w:val="404040" w:themeColor="text1" w:themeTint="BF"/>
    </w:rPr>
  </w:style>
  <w:style w:type="character" w:customStyle="1" w:styleId="TsitaatMrk">
    <w:name w:val="Tsitaat Märk"/>
    <w:basedOn w:val="Liguvaikefont"/>
    <w:link w:val="Tsitaat"/>
    <w:uiPriority w:val="29"/>
    <w:rsid w:val="00894D2C"/>
    <w:rPr>
      <w:i/>
      <w:iCs/>
      <w:color w:val="404040" w:themeColor="text1" w:themeTint="BF"/>
    </w:rPr>
  </w:style>
  <w:style w:type="paragraph" w:styleId="Loendilik">
    <w:name w:val="List Paragraph"/>
    <w:basedOn w:val="Normaallaad"/>
    <w:uiPriority w:val="34"/>
    <w:qFormat/>
    <w:rsid w:val="00894D2C"/>
    <w:pPr>
      <w:ind w:left="720"/>
      <w:contextualSpacing/>
    </w:pPr>
  </w:style>
  <w:style w:type="character" w:styleId="Selgeltmrgatavrhutus">
    <w:name w:val="Intense Emphasis"/>
    <w:basedOn w:val="Liguvaikefont"/>
    <w:uiPriority w:val="21"/>
    <w:qFormat/>
    <w:rsid w:val="00894D2C"/>
    <w:rPr>
      <w:i/>
      <w:iCs/>
      <w:color w:val="2E74B5" w:themeColor="accent1" w:themeShade="BF"/>
    </w:rPr>
  </w:style>
  <w:style w:type="paragraph" w:styleId="Selgeltmrgatavtsitaat">
    <w:name w:val="Intense Quote"/>
    <w:basedOn w:val="Normaallaad"/>
    <w:next w:val="Normaallaad"/>
    <w:link w:val="SelgeltmrgatavtsitaatMrk"/>
    <w:uiPriority w:val="30"/>
    <w:qFormat/>
    <w:rsid w:val="00894D2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894D2C"/>
    <w:rPr>
      <w:i/>
      <w:iCs/>
      <w:color w:val="2E74B5" w:themeColor="accent1" w:themeShade="BF"/>
    </w:rPr>
  </w:style>
  <w:style w:type="character" w:styleId="Selgeltmrgatavviide">
    <w:name w:val="Intense Reference"/>
    <w:basedOn w:val="Liguvaikefont"/>
    <w:uiPriority w:val="32"/>
    <w:qFormat/>
    <w:rsid w:val="00894D2C"/>
    <w:rPr>
      <w:b/>
      <w:bCs/>
      <w:smallCaps/>
      <w:color w:val="2E74B5" w:themeColor="accent1" w:themeShade="BF"/>
      <w:spacing w:val="5"/>
    </w:rPr>
  </w:style>
  <w:style w:type="character" w:styleId="Hperlink">
    <w:name w:val="Hyperlink"/>
    <w:basedOn w:val="Liguvaikefont"/>
    <w:uiPriority w:val="99"/>
    <w:unhideWhenUsed/>
    <w:rsid w:val="00894D2C"/>
    <w:rPr>
      <w:color w:val="0563C1" w:themeColor="hyperlink"/>
      <w:u w:val="single"/>
    </w:rPr>
  </w:style>
  <w:style w:type="character" w:styleId="Kommentaariviide">
    <w:name w:val="annotation reference"/>
    <w:basedOn w:val="Liguvaikefont"/>
    <w:uiPriority w:val="99"/>
    <w:semiHidden/>
    <w:unhideWhenUsed/>
    <w:rsid w:val="00A92869"/>
    <w:rPr>
      <w:sz w:val="16"/>
      <w:szCs w:val="16"/>
    </w:rPr>
  </w:style>
  <w:style w:type="paragraph" w:styleId="Kommentaaritekst">
    <w:name w:val="annotation text"/>
    <w:basedOn w:val="Normaallaad"/>
    <w:link w:val="KommentaaritekstMrk"/>
    <w:uiPriority w:val="99"/>
    <w:unhideWhenUsed/>
    <w:rsid w:val="00A92869"/>
    <w:pPr>
      <w:spacing w:line="240" w:lineRule="auto"/>
    </w:pPr>
    <w:rPr>
      <w:sz w:val="20"/>
      <w:szCs w:val="20"/>
    </w:rPr>
  </w:style>
  <w:style w:type="character" w:customStyle="1" w:styleId="KommentaaritekstMrk">
    <w:name w:val="Kommentaari tekst Märk"/>
    <w:basedOn w:val="Liguvaikefont"/>
    <w:link w:val="Kommentaaritekst"/>
    <w:uiPriority w:val="99"/>
    <w:rsid w:val="00A92869"/>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A92869"/>
    <w:rPr>
      <w:b/>
      <w:bCs/>
    </w:rPr>
  </w:style>
  <w:style w:type="character" w:customStyle="1" w:styleId="KommentaariteemaMrk">
    <w:name w:val="Kommentaari teema Märk"/>
    <w:basedOn w:val="KommentaaritekstMrk"/>
    <w:link w:val="Kommentaariteema"/>
    <w:uiPriority w:val="99"/>
    <w:semiHidden/>
    <w:rsid w:val="00A92869"/>
    <w:rPr>
      <w:rFonts w:ascii="Times New Roman" w:hAnsi="Times New Roman"/>
      <w:b/>
      <w:bCs/>
      <w:kern w:val="0"/>
      <w:sz w:val="20"/>
      <w:szCs w:val="20"/>
      <w14:ligatures w14:val="none"/>
    </w:rPr>
  </w:style>
  <w:style w:type="character" w:styleId="Klastatudhperlink">
    <w:name w:val="FollowedHyperlink"/>
    <w:basedOn w:val="Liguvaikefont"/>
    <w:uiPriority w:val="99"/>
    <w:semiHidden/>
    <w:unhideWhenUsed/>
    <w:rsid w:val="00D53810"/>
    <w:rPr>
      <w:color w:val="954F72" w:themeColor="followedHyperlink"/>
      <w:u w:val="single"/>
    </w:rPr>
  </w:style>
  <w:style w:type="character" w:styleId="Lahendamatamainimine">
    <w:name w:val="Unresolved Mention"/>
    <w:basedOn w:val="Liguvaikefont"/>
    <w:uiPriority w:val="99"/>
    <w:semiHidden/>
    <w:unhideWhenUsed/>
    <w:rsid w:val="00FB5B9D"/>
    <w:rPr>
      <w:color w:val="605E5C"/>
      <w:shd w:val="clear" w:color="auto" w:fill="E1DFDD"/>
    </w:rPr>
  </w:style>
  <w:style w:type="paragraph" w:styleId="Pis">
    <w:name w:val="header"/>
    <w:basedOn w:val="Normaallaad"/>
    <w:link w:val="PisMrk"/>
    <w:uiPriority w:val="99"/>
    <w:unhideWhenUsed/>
    <w:rsid w:val="00E57F07"/>
    <w:pPr>
      <w:tabs>
        <w:tab w:val="center" w:pos="4536"/>
        <w:tab w:val="right" w:pos="9072"/>
      </w:tabs>
      <w:spacing w:after="0" w:line="240" w:lineRule="auto"/>
    </w:pPr>
  </w:style>
  <w:style w:type="character" w:customStyle="1" w:styleId="PisMrk">
    <w:name w:val="Päis Märk"/>
    <w:basedOn w:val="Liguvaikefont"/>
    <w:link w:val="Pis"/>
    <w:uiPriority w:val="99"/>
    <w:rsid w:val="00E57F07"/>
    <w:rPr>
      <w:rFonts w:ascii="Times New Roman" w:hAnsi="Times New Roman"/>
      <w:kern w:val="0"/>
      <w:sz w:val="24"/>
      <w14:ligatures w14:val="none"/>
    </w:rPr>
  </w:style>
  <w:style w:type="paragraph" w:styleId="Jalus">
    <w:name w:val="footer"/>
    <w:basedOn w:val="Normaallaad"/>
    <w:link w:val="JalusMrk"/>
    <w:uiPriority w:val="99"/>
    <w:unhideWhenUsed/>
    <w:rsid w:val="00E57F07"/>
    <w:pPr>
      <w:tabs>
        <w:tab w:val="center" w:pos="4536"/>
        <w:tab w:val="right" w:pos="9072"/>
      </w:tabs>
      <w:spacing w:after="0" w:line="240" w:lineRule="auto"/>
    </w:pPr>
  </w:style>
  <w:style w:type="character" w:customStyle="1" w:styleId="JalusMrk">
    <w:name w:val="Jalus Märk"/>
    <w:basedOn w:val="Liguvaikefont"/>
    <w:link w:val="Jalus"/>
    <w:uiPriority w:val="99"/>
    <w:rsid w:val="00E57F07"/>
    <w:rPr>
      <w:rFonts w:ascii="Times New Roman" w:hAnsi="Times New Roman"/>
      <w:kern w:val="0"/>
      <w:sz w:val="24"/>
      <w14:ligatures w14:val="none"/>
    </w:rPr>
  </w:style>
  <w:style w:type="paragraph" w:styleId="Redaktsioon">
    <w:name w:val="Revision"/>
    <w:hidden/>
    <w:uiPriority w:val="99"/>
    <w:semiHidden/>
    <w:rsid w:val="00C31AFA"/>
    <w:pPr>
      <w:spacing w:after="0" w:line="240" w:lineRule="auto"/>
    </w:pPr>
    <w:rPr>
      <w:rFonts w:ascii="Times New Roman" w:hAnsi="Times New Roman"/>
      <w:kern w:val="0"/>
      <w:sz w:val="24"/>
      <w14:ligatures w14:val="none"/>
    </w:rPr>
  </w:style>
  <w:style w:type="table" w:styleId="Kontuurtabel">
    <w:name w:val="Table Grid"/>
    <w:basedOn w:val="Normaaltabel"/>
    <w:uiPriority w:val="39"/>
    <w:rsid w:val="001315D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476A40"/>
    <w:pPr>
      <w:spacing w:before="100" w:beforeAutospacing="1" w:after="100" w:afterAutospacing="1" w:line="240" w:lineRule="auto"/>
    </w:pPr>
    <w:rPr>
      <w:rFonts w:eastAsia="Times New Roman" w:cs="Times New Roman"/>
      <w:szCs w:val="24"/>
      <w:lang w:eastAsia="et-EE"/>
    </w:rPr>
  </w:style>
  <w:style w:type="paragraph" w:styleId="Allmrkusetekst">
    <w:name w:val="footnote text"/>
    <w:basedOn w:val="Normaallaad"/>
    <w:link w:val="AllmrkusetekstMrk"/>
    <w:uiPriority w:val="99"/>
    <w:semiHidden/>
    <w:unhideWhenUsed/>
    <w:rsid w:val="00AB034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B034F"/>
    <w:rPr>
      <w:rFonts w:ascii="Times New Roman" w:hAnsi="Times New Roman"/>
      <w:kern w:val="0"/>
      <w:sz w:val="20"/>
      <w:szCs w:val="20"/>
      <w14:ligatures w14:val="none"/>
    </w:rPr>
  </w:style>
  <w:style w:type="character" w:styleId="Allmrkuseviide">
    <w:name w:val="footnote reference"/>
    <w:basedOn w:val="Liguvaikefont"/>
    <w:uiPriority w:val="99"/>
    <w:semiHidden/>
    <w:unhideWhenUsed/>
    <w:rsid w:val="00AB03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309162">
      <w:bodyDiv w:val="1"/>
      <w:marLeft w:val="0"/>
      <w:marRight w:val="0"/>
      <w:marTop w:val="0"/>
      <w:marBottom w:val="0"/>
      <w:divBdr>
        <w:top w:val="none" w:sz="0" w:space="0" w:color="auto"/>
        <w:left w:val="none" w:sz="0" w:space="0" w:color="auto"/>
        <w:bottom w:val="none" w:sz="0" w:space="0" w:color="auto"/>
        <w:right w:val="none" w:sz="0" w:space="0" w:color="auto"/>
      </w:divBdr>
      <w:divsChild>
        <w:div w:id="1377193653">
          <w:marLeft w:val="0"/>
          <w:marRight w:val="0"/>
          <w:marTop w:val="0"/>
          <w:marBottom w:val="0"/>
          <w:divBdr>
            <w:top w:val="none" w:sz="0" w:space="0" w:color="auto"/>
            <w:left w:val="none" w:sz="0" w:space="0" w:color="auto"/>
            <w:bottom w:val="none" w:sz="0" w:space="0" w:color="auto"/>
            <w:right w:val="none" w:sz="0" w:space="0" w:color="auto"/>
          </w:divBdr>
        </w:div>
      </w:divsChild>
    </w:div>
    <w:div w:id="459037750">
      <w:bodyDiv w:val="1"/>
      <w:marLeft w:val="0"/>
      <w:marRight w:val="0"/>
      <w:marTop w:val="0"/>
      <w:marBottom w:val="0"/>
      <w:divBdr>
        <w:top w:val="none" w:sz="0" w:space="0" w:color="auto"/>
        <w:left w:val="none" w:sz="0" w:space="0" w:color="auto"/>
        <w:bottom w:val="none" w:sz="0" w:space="0" w:color="auto"/>
        <w:right w:val="none" w:sz="0" w:space="0" w:color="auto"/>
      </w:divBdr>
    </w:div>
    <w:div w:id="595333776">
      <w:bodyDiv w:val="1"/>
      <w:marLeft w:val="0"/>
      <w:marRight w:val="0"/>
      <w:marTop w:val="0"/>
      <w:marBottom w:val="0"/>
      <w:divBdr>
        <w:top w:val="none" w:sz="0" w:space="0" w:color="auto"/>
        <w:left w:val="none" w:sz="0" w:space="0" w:color="auto"/>
        <w:bottom w:val="none" w:sz="0" w:space="0" w:color="auto"/>
        <w:right w:val="none" w:sz="0" w:space="0" w:color="auto"/>
      </w:divBdr>
    </w:div>
    <w:div w:id="924267264">
      <w:bodyDiv w:val="1"/>
      <w:marLeft w:val="0"/>
      <w:marRight w:val="0"/>
      <w:marTop w:val="0"/>
      <w:marBottom w:val="0"/>
      <w:divBdr>
        <w:top w:val="none" w:sz="0" w:space="0" w:color="auto"/>
        <w:left w:val="none" w:sz="0" w:space="0" w:color="auto"/>
        <w:bottom w:val="none" w:sz="0" w:space="0" w:color="auto"/>
        <w:right w:val="none" w:sz="0" w:space="0" w:color="auto"/>
      </w:divBdr>
    </w:div>
    <w:div w:id="958798555">
      <w:bodyDiv w:val="1"/>
      <w:marLeft w:val="0"/>
      <w:marRight w:val="0"/>
      <w:marTop w:val="0"/>
      <w:marBottom w:val="0"/>
      <w:divBdr>
        <w:top w:val="none" w:sz="0" w:space="0" w:color="auto"/>
        <w:left w:val="none" w:sz="0" w:space="0" w:color="auto"/>
        <w:bottom w:val="none" w:sz="0" w:space="0" w:color="auto"/>
        <w:right w:val="none" w:sz="0" w:space="0" w:color="auto"/>
      </w:divBdr>
    </w:div>
    <w:div w:id="1080642229">
      <w:bodyDiv w:val="1"/>
      <w:marLeft w:val="0"/>
      <w:marRight w:val="0"/>
      <w:marTop w:val="0"/>
      <w:marBottom w:val="0"/>
      <w:divBdr>
        <w:top w:val="none" w:sz="0" w:space="0" w:color="auto"/>
        <w:left w:val="none" w:sz="0" w:space="0" w:color="auto"/>
        <w:bottom w:val="none" w:sz="0" w:space="0" w:color="auto"/>
        <w:right w:val="none" w:sz="0" w:space="0" w:color="auto"/>
      </w:divBdr>
    </w:div>
    <w:div w:id="1098867196">
      <w:bodyDiv w:val="1"/>
      <w:marLeft w:val="0"/>
      <w:marRight w:val="0"/>
      <w:marTop w:val="0"/>
      <w:marBottom w:val="0"/>
      <w:divBdr>
        <w:top w:val="none" w:sz="0" w:space="0" w:color="auto"/>
        <w:left w:val="none" w:sz="0" w:space="0" w:color="auto"/>
        <w:bottom w:val="none" w:sz="0" w:space="0" w:color="auto"/>
        <w:right w:val="none" w:sz="0" w:space="0" w:color="auto"/>
      </w:divBdr>
    </w:div>
    <w:div w:id="1342974040">
      <w:bodyDiv w:val="1"/>
      <w:marLeft w:val="0"/>
      <w:marRight w:val="0"/>
      <w:marTop w:val="0"/>
      <w:marBottom w:val="0"/>
      <w:divBdr>
        <w:top w:val="none" w:sz="0" w:space="0" w:color="auto"/>
        <w:left w:val="none" w:sz="0" w:space="0" w:color="auto"/>
        <w:bottom w:val="none" w:sz="0" w:space="0" w:color="auto"/>
        <w:right w:val="none" w:sz="0" w:space="0" w:color="auto"/>
      </w:divBdr>
    </w:div>
    <w:div w:id="1692417587">
      <w:bodyDiv w:val="1"/>
      <w:marLeft w:val="0"/>
      <w:marRight w:val="0"/>
      <w:marTop w:val="0"/>
      <w:marBottom w:val="0"/>
      <w:divBdr>
        <w:top w:val="none" w:sz="0" w:space="0" w:color="auto"/>
        <w:left w:val="none" w:sz="0" w:space="0" w:color="auto"/>
        <w:bottom w:val="none" w:sz="0" w:space="0" w:color="auto"/>
        <w:right w:val="none" w:sz="0" w:space="0" w:color="auto"/>
      </w:divBdr>
      <w:divsChild>
        <w:div w:id="518739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rtump@pta.agri.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A4D7-AB91-4CA9-BAF8-5348136B7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1689</TotalTime>
  <Pages>7</Pages>
  <Words>2177</Words>
  <Characters>12628</Characters>
  <Application>Microsoft Office Word</Application>
  <DocSecurity>0</DocSecurity>
  <Lines>105</Lines>
  <Paragraphs>29</Paragraphs>
  <ScaleCrop>false</ScaleCrop>
  <Company/>
  <LinksUpToDate>false</LinksUpToDate>
  <CharactersWithSpaces>14776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Tuuli Teppo</dc:creator>
  <cp:keywords/>
  <dc:description/>
  <cp:lastModifiedBy>Anett Reilent</cp:lastModifiedBy>
  <cp:revision>667</cp:revision>
  <dcterms:created xsi:type="dcterms:W3CDTF">2024-09-18T07:09:00Z</dcterms:created>
  <dcterms:modified xsi:type="dcterms:W3CDTF">2024-12-16T12:08:00Z</dcterms:modified>
</cp:coreProperties>
</file>